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EB3F92" w14:textId="77777777" w:rsidR="001F6FE6" w:rsidRPr="00F56972" w:rsidRDefault="001F6FE6" w:rsidP="001F6FE6">
      <w:pPr>
        <w:jc w:val="right"/>
        <w:rPr>
          <w:sz w:val="22"/>
          <w:szCs w:val="22"/>
          <w:u w:val="single"/>
        </w:rPr>
      </w:pPr>
      <w:r w:rsidRPr="00F56972">
        <w:rPr>
          <w:i/>
          <w:sz w:val="22"/>
          <w:szCs w:val="22"/>
          <w:u w:val="single"/>
        </w:rPr>
        <w:t>Annex 1</w:t>
      </w:r>
    </w:p>
    <w:p w14:paraId="28F28D19" w14:textId="77777777" w:rsidR="001F6FE6" w:rsidRPr="00F56972" w:rsidRDefault="001F6FE6" w:rsidP="001F6FE6">
      <w:pPr>
        <w:rPr>
          <w:bCs/>
          <w:sz w:val="22"/>
          <w:szCs w:val="22"/>
          <w:lang w:val="mn-MN"/>
        </w:rPr>
      </w:pPr>
      <w:r w:rsidRPr="00F56972">
        <w:rPr>
          <w:bCs/>
          <w:sz w:val="22"/>
          <w:szCs w:val="22"/>
          <w:lang w:val="mn-MN"/>
        </w:rPr>
        <w:t>NATIONAL SHOPPING</w:t>
      </w:r>
    </w:p>
    <w:p w14:paraId="7C1BAF60" w14:textId="77777777" w:rsidR="001F6FE6" w:rsidRPr="00F56972" w:rsidRDefault="001F6FE6" w:rsidP="001F6FE6">
      <w:pPr>
        <w:jc w:val="center"/>
        <w:rPr>
          <w:b/>
          <w:sz w:val="22"/>
          <w:szCs w:val="22"/>
          <w:u w:val="single"/>
          <w:lang w:val="mn-MN"/>
        </w:rPr>
      </w:pPr>
      <w:r w:rsidRPr="00F56972">
        <w:rPr>
          <w:b/>
          <w:sz w:val="22"/>
          <w:szCs w:val="22"/>
          <w:u w:val="single"/>
          <w:lang w:val="mn-MN"/>
        </w:rPr>
        <w:t>Terms and Conditions of Supply</w:t>
      </w:r>
    </w:p>
    <w:p w14:paraId="4D23F806" w14:textId="77777777" w:rsidR="001F6FE6" w:rsidRPr="00F56972" w:rsidRDefault="001F6FE6" w:rsidP="001F6FE6">
      <w:pPr>
        <w:rPr>
          <w:sz w:val="22"/>
          <w:szCs w:val="22"/>
          <w:lang w:val="mn-MN"/>
        </w:rPr>
      </w:pPr>
    </w:p>
    <w:p w14:paraId="77EEEBA6" w14:textId="77777777" w:rsidR="001F6FE6" w:rsidRPr="00312AC2" w:rsidRDefault="001F6FE6" w:rsidP="001F6FE6">
      <w:pPr>
        <w:spacing w:line="240" w:lineRule="atLeast"/>
        <w:rPr>
          <w:lang w:val="mn-MN"/>
        </w:rPr>
      </w:pPr>
      <w:r w:rsidRPr="00F56972">
        <w:rPr>
          <w:sz w:val="22"/>
          <w:szCs w:val="22"/>
          <w:lang w:val="mn-MN"/>
        </w:rPr>
        <w:t xml:space="preserve">Purchaser:  </w:t>
      </w:r>
      <w:r>
        <w:rPr>
          <w:lang w:val="mn-MN"/>
        </w:rPr>
        <w:t>Component #</w:t>
      </w:r>
      <w:r>
        <w:t>D1</w:t>
      </w:r>
      <w:r>
        <w:rPr>
          <w:lang w:val="mn-MN"/>
        </w:rPr>
        <w:t>, SFFSProject</w:t>
      </w:r>
    </w:p>
    <w:p w14:paraId="6469A700" w14:textId="77777777" w:rsidR="00AF0115" w:rsidRPr="00AF0115" w:rsidRDefault="001F6FE6" w:rsidP="001F6FE6">
      <w:pPr>
        <w:pStyle w:val="ListParagraph"/>
        <w:numPr>
          <w:ilvl w:val="0"/>
          <w:numId w:val="3"/>
        </w:numPr>
        <w:spacing w:before="120" w:after="0" w:line="240" w:lineRule="atLeast"/>
        <w:ind w:left="714" w:hanging="357"/>
        <w:rPr>
          <w:rFonts w:ascii="Times New Roman" w:eastAsia="Times New Roman" w:hAnsi="Times New Roman" w:cs="Times New Roman"/>
          <w:lang w:val="mn-MN"/>
        </w:rPr>
      </w:pPr>
      <w:r w:rsidRPr="00AF0115">
        <w:rPr>
          <w:rFonts w:ascii="Times New Roman" w:eastAsia="Times New Roman" w:hAnsi="Times New Roman" w:cs="Times New Roman"/>
          <w:lang w:val="mn-MN"/>
        </w:rPr>
        <w:t xml:space="preserve">Prices Schedule of the Goods: </w:t>
      </w:r>
      <w:r w:rsidR="00AF0115" w:rsidRPr="00DA1B21">
        <w:rPr>
          <w:rFonts w:ascii="Times New Roman" w:eastAsia="Times New Roman" w:hAnsi="Times New Roman" w:cs="Times New Roman"/>
          <w:b/>
          <w:bCs/>
          <w:lang w:val="mn-MN"/>
        </w:rPr>
        <w:t>Pod Booth Sofa with the acoustic solutions partition wall</w:t>
      </w:r>
      <w:r w:rsidR="00AF0115" w:rsidRPr="00AF0115">
        <w:rPr>
          <w:rFonts w:ascii="Times New Roman" w:eastAsia="Times New Roman" w:hAnsi="Times New Roman" w:cs="Times New Roman"/>
          <w:lang w:val="mn-MN"/>
        </w:rPr>
        <w:t xml:space="preserve"> </w:t>
      </w:r>
    </w:p>
    <w:p w14:paraId="76A33926" w14:textId="282D141F" w:rsidR="001F6FE6" w:rsidRPr="00AF0115" w:rsidRDefault="001F6FE6" w:rsidP="00AF0115">
      <w:pPr>
        <w:pStyle w:val="ListParagraph"/>
        <w:spacing w:before="120" w:after="0" w:line="240" w:lineRule="atLeast"/>
        <w:ind w:left="714"/>
        <w:rPr>
          <w:rFonts w:ascii="Times New Roman" w:eastAsia="Times New Roman" w:hAnsi="Times New Roman" w:cs="Times New Roman"/>
          <w:lang w:val="mn-MN"/>
        </w:rPr>
      </w:pPr>
      <w:r w:rsidRPr="00AF0115">
        <w:rPr>
          <w:rFonts w:ascii="Times New Roman" w:eastAsia="Times New Roman" w:hAnsi="Times New Roman" w:cs="Times New Roman"/>
          <w:lang w:val="mn-MN"/>
        </w:rPr>
        <w:t xml:space="preserve">The listed Goods </w:t>
      </w:r>
      <w:r w:rsidRPr="00AF0115">
        <w:rPr>
          <w:rFonts w:ascii="Times New Roman" w:eastAsia="Times New Roman" w:hAnsi="Times New Roman" w:cs="Times New Roman"/>
          <w:b/>
          <w:bCs/>
          <w:lang w:val="mn-MN"/>
        </w:rPr>
        <w:t>shall be considered as one lot</w:t>
      </w:r>
      <w:r w:rsidRPr="00AF0115">
        <w:rPr>
          <w:rFonts w:ascii="Times New Roman" w:eastAsia="Times New Roman" w:hAnsi="Times New Roman" w:cs="Times New Roman"/>
          <w:lang w:val="mn-MN"/>
        </w:rPr>
        <w:t>.</w:t>
      </w:r>
    </w:p>
    <w:tbl>
      <w:tblPr>
        <w:tblpPr w:leftFromText="180" w:rightFromText="180" w:vertAnchor="text" w:horzAnchor="margin" w:tblpY="284"/>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7"/>
        <w:gridCol w:w="2838"/>
        <w:gridCol w:w="1559"/>
        <w:gridCol w:w="709"/>
        <w:gridCol w:w="1276"/>
        <w:gridCol w:w="566"/>
        <w:gridCol w:w="8"/>
        <w:gridCol w:w="1411"/>
        <w:gridCol w:w="1136"/>
      </w:tblGrid>
      <w:tr w:rsidR="0070387F" w:rsidRPr="00F56972" w14:paraId="1DE81C96" w14:textId="766B5EDC" w:rsidTr="00D36213">
        <w:trPr>
          <w:trHeight w:val="420"/>
        </w:trPr>
        <w:tc>
          <w:tcPr>
            <w:tcW w:w="557" w:type="dxa"/>
            <w:vMerge w:val="restart"/>
            <w:vAlign w:val="center"/>
          </w:tcPr>
          <w:p w14:paraId="6ED470D2" w14:textId="77777777" w:rsidR="0070387F" w:rsidRPr="00F56972" w:rsidRDefault="0070387F" w:rsidP="00E14491">
            <w:pPr>
              <w:jc w:val="center"/>
              <w:rPr>
                <w:b/>
                <w:sz w:val="22"/>
                <w:szCs w:val="22"/>
                <w:lang w:val="mn-MN"/>
              </w:rPr>
            </w:pPr>
            <w:r w:rsidRPr="00F56972">
              <w:rPr>
                <w:b/>
                <w:sz w:val="22"/>
                <w:szCs w:val="22"/>
                <w:lang w:val="mn-MN"/>
              </w:rPr>
              <w:t>No</w:t>
            </w:r>
          </w:p>
        </w:tc>
        <w:tc>
          <w:tcPr>
            <w:tcW w:w="2838" w:type="dxa"/>
            <w:vMerge w:val="restart"/>
            <w:vAlign w:val="center"/>
          </w:tcPr>
          <w:p w14:paraId="66F9189B" w14:textId="77777777" w:rsidR="0070387F" w:rsidRPr="00F56972" w:rsidRDefault="0070387F" w:rsidP="00E14491">
            <w:pPr>
              <w:jc w:val="center"/>
              <w:rPr>
                <w:b/>
                <w:sz w:val="22"/>
                <w:szCs w:val="22"/>
                <w:lang w:val="mn-MN"/>
              </w:rPr>
            </w:pPr>
            <w:r w:rsidRPr="00F56972">
              <w:rPr>
                <w:b/>
                <w:sz w:val="22"/>
                <w:szCs w:val="22"/>
                <w:lang w:val="mn-MN"/>
              </w:rPr>
              <w:t>Item</w:t>
            </w:r>
          </w:p>
        </w:tc>
        <w:tc>
          <w:tcPr>
            <w:tcW w:w="3544" w:type="dxa"/>
            <w:gridSpan w:val="3"/>
            <w:vAlign w:val="center"/>
          </w:tcPr>
          <w:p w14:paraId="7D31D6EF" w14:textId="77777777" w:rsidR="0070387F" w:rsidRPr="00F56972" w:rsidRDefault="0070387F" w:rsidP="00E14491">
            <w:pPr>
              <w:jc w:val="center"/>
              <w:rPr>
                <w:b/>
                <w:sz w:val="22"/>
                <w:szCs w:val="22"/>
                <w:lang w:val="mn-MN"/>
              </w:rPr>
            </w:pPr>
            <w:r w:rsidRPr="00F56972">
              <w:rPr>
                <w:b/>
                <w:sz w:val="22"/>
                <w:szCs w:val="22"/>
                <w:lang w:val="mn-MN"/>
              </w:rPr>
              <w:t>Unit price</w:t>
            </w:r>
          </w:p>
        </w:tc>
        <w:tc>
          <w:tcPr>
            <w:tcW w:w="566" w:type="dxa"/>
            <w:vMerge w:val="restart"/>
            <w:vAlign w:val="center"/>
          </w:tcPr>
          <w:p w14:paraId="7C0F8CDA" w14:textId="77777777" w:rsidR="0070387F" w:rsidRPr="00F56972" w:rsidRDefault="0070387F" w:rsidP="00E14491">
            <w:pPr>
              <w:jc w:val="center"/>
              <w:rPr>
                <w:b/>
                <w:sz w:val="22"/>
                <w:szCs w:val="22"/>
                <w:lang w:val="mn-MN"/>
              </w:rPr>
            </w:pPr>
            <w:r w:rsidRPr="00F56972">
              <w:rPr>
                <w:b/>
                <w:sz w:val="22"/>
                <w:szCs w:val="22"/>
                <w:lang w:val="mn-MN"/>
              </w:rPr>
              <w:t>Quantity</w:t>
            </w:r>
          </w:p>
        </w:tc>
        <w:tc>
          <w:tcPr>
            <w:tcW w:w="1419" w:type="dxa"/>
            <w:gridSpan w:val="2"/>
            <w:vMerge w:val="restart"/>
            <w:vAlign w:val="center"/>
          </w:tcPr>
          <w:p w14:paraId="7B9B751D" w14:textId="77777777" w:rsidR="0070387F" w:rsidRPr="00F56972" w:rsidRDefault="0070387F" w:rsidP="00E14491">
            <w:pPr>
              <w:jc w:val="center"/>
              <w:rPr>
                <w:b/>
                <w:sz w:val="22"/>
                <w:szCs w:val="22"/>
                <w:lang w:val="mn-MN"/>
              </w:rPr>
            </w:pPr>
            <w:r w:rsidRPr="00F56972">
              <w:rPr>
                <w:b/>
                <w:sz w:val="22"/>
                <w:szCs w:val="22"/>
                <w:lang w:val="mn-MN"/>
              </w:rPr>
              <w:t>Total Price</w:t>
            </w:r>
          </w:p>
          <w:p w14:paraId="15E8C55C" w14:textId="77777777" w:rsidR="0070387F" w:rsidRPr="00A16237" w:rsidRDefault="0070387F" w:rsidP="00E14491">
            <w:pPr>
              <w:jc w:val="center"/>
              <w:rPr>
                <w:b/>
                <w:sz w:val="22"/>
                <w:szCs w:val="22"/>
              </w:rPr>
            </w:pPr>
            <w:r w:rsidRPr="00F56972">
              <w:rPr>
                <w:b/>
                <w:sz w:val="22"/>
                <w:szCs w:val="22"/>
                <w:lang w:val="mn-MN"/>
              </w:rPr>
              <w:t>with VAT</w:t>
            </w:r>
            <w:r>
              <w:rPr>
                <w:b/>
                <w:sz w:val="22"/>
                <w:szCs w:val="22"/>
              </w:rPr>
              <w:t xml:space="preserve"> (MNT)</w:t>
            </w:r>
          </w:p>
        </w:tc>
        <w:tc>
          <w:tcPr>
            <w:tcW w:w="1136" w:type="dxa"/>
            <w:vMerge w:val="restart"/>
            <w:vAlign w:val="center"/>
          </w:tcPr>
          <w:p w14:paraId="10230567" w14:textId="33E5B80E" w:rsidR="0070387F" w:rsidRPr="00D36213" w:rsidRDefault="00D36213" w:rsidP="00E14491">
            <w:pPr>
              <w:jc w:val="center"/>
              <w:rPr>
                <w:b/>
                <w:sz w:val="22"/>
                <w:szCs w:val="22"/>
              </w:rPr>
            </w:pPr>
            <w:r>
              <w:rPr>
                <w:b/>
                <w:sz w:val="22"/>
                <w:szCs w:val="22"/>
              </w:rPr>
              <w:t>Delivery Schedule</w:t>
            </w:r>
          </w:p>
        </w:tc>
      </w:tr>
      <w:tr w:rsidR="0070387F" w:rsidRPr="00F56972" w14:paraId="311EECED" w14:textId="18ACD935" w:rsidTr="00D36213">
        <w:trPr>
          <w:trHeight w:val="540"/>
        </w:trPr>
        <w:tc>
          <w:tcPr>
            <w:tcW w:w="557" w:type="dxa"/>
            <w:vMerge/>
            <w:vAlign w:val="center"/>
          </w:tcPr>
          <w:p w14:paraId="6C9D68E0" w14:textId="77777777" w:rsidR="0070387F" w:rsidRPr="00F56972" w:rsidRDefault="0070387F" w:rsidP="00E14491">
            <w:pPr>
              <w:jc w:val="center"/>
              <w:rPr>
                <w:b/>
                <w:sz w:val="22"/>
                <w:szCs w:val="22"/>
                <w:lang w:val="mn-MN"/>
              </w:rPr>
            </w:pPr>
          </w:p>
        </w:tc>
        <w:tc>
          <w:tcPr>
            <w:tcW w:w="2838" w:type="dxa"/>
            <w:vMerge/>
            <w:tcBorders>
              <w:bottom w:val="single" w:sz="4" w:space="0" w:color="auto"/>
            </w:tcBorders>
            <w:vAlign w:val="center"/>
          </w:tcPr>
          <w:p w14:paraId="6DCD5707" w14:textId="77777777" w:rsidR="0070387F" w:rsidRPr="00F56972" w:rsidRDefault="0070387F" w:rsidP="00E14491">
            <w:pPr>
              <w:jc w:val="center"/>
              <w:rPr>
                <w:b/>
                <w:sz w:val="22"/>
                <w:szCs w:val="22"/>
                <w:lang w:val="mn-MN"/>
              </w:rPr>
            </w:pPr>
          </w:p>
        </w:tc>
        <w:tc>
          <w:tcPr>
            <w:tcW w:w="1559" w:type="dxa"/>
            <w:vAlign w:val="center"/>
          </w:tcPr>
          <w:p w14:paraId="799098E8" w14:textId="77777777" w:rsidR="0070387F" w:rsidRPr="00F56972" w:rsidRDefault="0070387F" w:rsidP="00E14491">
            <w:pPr>
              <w:jc w:val="center"/>
              <w:rPr>
                <w:b/>
                <w:sz w:val="22"/>
                <w:szCs w:val="22"/>
                <w:lang w:val="mn-MN"/>
              </w:rPr>
            </w:pPr>
            <w:r w:rsidRPr="00F56972">
              <w:rPr>
                <w:b/>
                <w:sz w:val="22"/>
                <w:szCs w:val="22"/>
                <w:lang w:val="mn-MN"/>
              </w:rPr>
              <w:t>Unit Price without VAT</w:t>
            </w:r>
          </w:p>
        </w:tc>
        <w:tc>
          <w:tcPr>
            <w:tcW w:w="709" w:type="dxa"/>
            <w:vAlign w:val="center"/>
          </w:tcPr>
          <w:p w14:paraId="3B46F5BE" w14:textId="77777777" w:rsidR="0070387F" w:rsidRPr="00F56972" w:rsidRDefault="0070387F" w:rsidP="00E14491">
            <w:pPr>
              <w:jc w:val="center"/>
              <w:rPr>
                <w:b/>
                <w:sz w:val="22"/>
                <w:szCs w:val="22"/>
                <w:lang w:val="mn-MN"/>
              </w:rPr>
            </w:pPr>
            <w:r w:rsidRPr="00F56972">
              <w:rPr>
                <w:b/>
                <w:sz w:val="22"/>
                <w:szCs w:val="22"/>
                <w:lang w:val="mn-MN"/>
              </w:rPr>
              <w:t>VAT</w:t>
            </w:r>
          </w:p>
        </w:tc>
        <w:tc>
          <w:tcPr>
            <w:tcW w:w="1276" w:type="dxa"/>
            <w:vAlign w:val="center"/>
          </w:tcPr>
          <w:p w14:paraId="2C4E3E6F" w14:textId="77777777" w:rsidR="0070387F" w:rsidRPr="00F56972" w:rsidRDefault="0070387F" w:rsidP="00E14491">
            <w:pPr>
              <w:jc w:val="center"/>
              <w:rPr>
                <w:b/>
                <w:sz w:val="22"/>
                <w:szCs w:val="22"/>
                <w:lang w:val="mn-MN"/>
              </w:rPr>
            </w:pPr>
            <w:r w:rsidRPr="00F56972">
              <w:rPr>
                <w:b/>
                <w:sz w:val="22"/>
                <w:szCs w:val="22"/>
                <w:lang w:val="mn-MN"/>
              </w:rPr>
              <w:t>Unit Price with VAT</w:t>
            </w:r>
          </w:p>
        </w:tc>
        <w:tc>
          <w:tcPr>
            <w:tcW w:w="566" w:type="dxa"/>
            <w:vMerge/>
            <w:vAlign w:val="center"/>
          </w:tcPr>
          <w:p w14:paraId="50BDFBF2" w14:textId="77777777" w:rsidR="0070387F" w:rsidRPr="00F56972" w:rsidRDefault="0070387F" w:rsidP="00E14491">
            <w:pPr>
              <w:jc w:val="center"/>
              <w:rPr>
                <w:b/>
                <w:sz w:val="22"/>
                <w:szCs w:val="22"/>
                <w:lang w:val="mn-MN"/>
              </w:rPr>
            </w:pPr>
          </w:p>
        </w:tc>
        <w:tc>
          <w:tcPr>
            <w:tcW w:w="1419" w:type="dxa"/>
            <w:gridSpan w:val="2"/>
            <w:vMerge/>
            <w:vAlign w:val="center"/>
          </w:tcPr>
          <w:p w14:paraId="237741AA" w14:textId="77777777" w:rsidR="0070387F" w:rsidRPr="00F56972" w:rsidRDefault="0070387F" w:rsidP="00E14491">
            <w:pPr>
              <w:jc w:val="center"/>
              <w:rPr>
                <w:b/>
                <w:sz w:val="22"/>
                <w:szCs w:val="22"/>
                <w:lang w:val="mn-MN"/>
              </w:rPr>
            </w:pPr>
          </w:p>
        </w:tc>
        <w:tc>
          <w:tcPr>
            <w:tcW w:w="1136" w:type="dxa"/>
            <w:vMerge/>
            <w:vAlign w:val="center"/>
          </w:tcPr>
          <w:p w14:paraId="3A157742" w14:textId="77777777" w:rsidR="0070387F" w:rsidRPr="00F56972" w:rsidRDefault="0070387F" w:rsidP="00E14491">
            <w:pPr>
              <w:jc w:val="center"/>
              <w:rPr>
                <w:b/>
                <w:sz w:val="22"/>
                <w:szCs w:val="22"/>
                <w:lang w:val="mn-MN"/>
              </w:rPr>
            </w:pPr>
          </w:p>
        </w:tc>
      </w:tr>
      <w:tr w:rsidR="0070387F" w:rsidRPr="00F56972" w14:paraId="065863F6" w14:textId="6BFD5D8F" w:rsidTr="00D36213">
        <w:trPr>
          <w:trHeight w:val="345"/>
        </w:trPr>
        <w:tc>
          <w:tcPr>
            <w:tcW w:w="557" w:type="dxa"/>
            <w:vAlign w:val="center"/>
          </w:tcPr>
          <w:p w14:paraId="0A741598" w14:textId="77777777" w:rsidR="0070387F" w:rsidRPr="00F56972" w:rsidRDefault="0070387F" w:rsidP="00E14491">
            <w:pPr>
              <w:jc w:val="center"/>
              <w:rPr>
                <w:sz w:val="22"/>
                <w:szCs w:val="22"/>
                <w:lang w:val="mn-MN"/>
              </w:rPr>
            </w:pPr>
            <w:r w:rsidRPr="00F56972">
              <w:rPr>
                <w:sz w:val="22"/>
                <w:szCs w:val="22"/>
                <w:lang w:val="mn-MN"/>
              </w:rPr>
              <w:t xml:space="preserve">1 </w:t>
            </w:r>
          </w:p>
        </w:tc>
        <w:tc>
          <w:tcPr>
            <w:tcW w:w="2838" w:type="dxa"/>
            <w:tcBorders>
              <w:bottom w:val="nil"/>
            </w:tcBorders>
            <w:vAlign w:val="center"/>
          </w:tcPr>
          <w:p w14:paraId="226D255D" w14:textId="77777777" w:rsidR="0070387F" w:rsidRPr="00925850" w:rsidRDefault="0070387F" w:rsidP="00E14491">
            <w:pPr>
              <w:tabs>
                <w:tab w:val="left" w:pos="6840"/>
              </w:tabs>
              <w:rPr>
                <w:bCs/>
                <w:sz w:val="22"/>
                <w:szCs w:val="22"/>
              </w:rPr>
            </w:pPr>
            <w:r w:rsidRPr="00925850">
              <w:rPr>
                <w:bCs/>
                <w:sz w:val="22"/>
                <w:szCs w:val="22"/>
              </w:rPr>
              <w:t>Counseling service set for social workers -</w:t>
            </w:r>
            <w:r>
              <w:rPr>
                <w:bCs/>
                <w:sz w:val="22"/>
                <w:szCs w:val="22"/>
              </w:rPr>
              <w:t xml:space="preserve"> </w:t>
            </w:r>
            <w:r w:rsidRPr="00925850">
              <w:rPr>
                <w:bCs/>
                <w:sz w:val="22"/>
                <w:szCs w:val="22"/>
              </w:rPr>
              <w:t>Pod Booth Sofa with the acoustic solutions partition wall with a table</w:t>
            </w:r>
            <w:r>
              <w:rPr>
                <w:bCs/>
                <w:sz w:val="22"/>
                <w:szCs w:val="22"/>
              </w:rPr>
              <w:t xml:space="preserve"> </w:t>
            </w:r>
          </w:p>
        </w:tc>
        <w:tc>
          <w:tcPr>
            <w:tcW w:w="1559" w:type="dxa"/>
            <w:vAlign w:val="center"/>
          </w:tcPr>
          <w:p w14:paraId="503F1CA7" w14:textId="77777777" w:rsidR="0070387F" w:rsidRPr="00F56972" w:rsidRDefault="0070387F" w:rsidP="00E14491">
            <w:pPr>
              <w:jc w:val="center"/>
              <w:rPr>
                <w:sz w:val="22"/>
                <w:szCs w:val="22"/>
                <w:lang w:val="mn-MN"/>
              </w:rPr>
            </w:pPr>
          </w:p>
          <w:p w14:paraId="203B1188" w14:textId="77777777" w:rsidR="0070387F" w:rsidRPr="00F56972" w:rsidRDefault="0070387F" w:rsidP="00E14491">
            <w:pPr>
              <w:jc w:val="center"/>
              <w:rPr>
                <w:sz w:val="22"/>
                <w:szCs w:val="22"/>
                <w:lang w:val="mn-MN"/>
              </w:rPr>
            </w:pPr>
          </w:p>
        </w:tc>
        <w:tc>
          <w:tcPr>
            <w:tcW w:w="709" w:type="dxa"/>
            <w:vAlign w:val="center"/>
          </w:tcPr>
          <w:p w14:paraId="151C403D" w14:textId="77777777" w:rsidR="0070387F" w:rsidRPr="00F56972" w:rsidRDefault="0070387F" w:rsidP="00E14491">
            <w:pPr>
              <w:jc w:val="center"/>
              <w:rPr>
                <w:sz w:val="22"/>
                <w:szCs w:val="22"/>
                <w:lang w:val="mn-MN"/>
              </w:rPr>
            </w:pPr>
          </w:p>
        </w:tc>
        <w:tc>
          <w:tcPr>
            <w:tcW w:w="1276" w:type="dxa"/>
            <w:vAlign w:val="center"/>
          </w:tcPr>
          <w:p w14:paraId="77D90F9E" w14:textId="77777777" w:rsidR="0070387F" w:rsidRPr="00F56972" w:rsidRDefault="0070387F" w:rsidP="00E14491">
            <w:pPr>
              <w:jc w:val="center"/>
              <w:rPr>
                <w:sz w:val="22"/>
                <w:szCs w:val="22"/>
                <w:lang w:val="mn-MN"/>
              </w:rPr>
            </w:pPr>
          </w:p>
        </w:tc>
        <w:tc>
          <w:tcPr>
            <w:tcW w:w="566" w:type="dxa"/>
            <w:vAlign w:val="center"/>
          </w:tcPr>
          <w:p w14:paraId="5D3907B9" w14:textId="77777777" w:rsidR="0070387F" w:rsidRPr="00F56972" w:rsidRDefault="0070387F" w:rsidP="00E14491">
            <w:pPr>
              <w:jc w:val="center"/>
              <w:rPr>
                <w:i/>
                <w:color w:val="0000FF"/>
                <w:sz w:val="22"/>
                <w:szCs w:val="22"/>
              </w:rPr>
            </w:pPr>
            <w:r w:rsidRPr="007E5819">
              <w:rPr>
                <w:sz w:val="22"/>
                <w:szCs w:val="22"/>
              </w:rPr>
              <w:t>26</w:t>
            </w:r>
          </w:p>
        </w:tc>
        <w:tc>
          <w:tcPr>
            <w:tcW w:w="1419" w:type="dxa"/>
            <w:gridSpan w:val="2"/>
            <w:vAlign w:val="center"/>
          </w:tcPr>
          <w:p w14:paraId="6FEA30A0" w14:textId="77777777" w:rsidR="0070387F" w:rsidRPr="00F56972" w:rsidRDefault="0070387F" w:rsidP="00E14491">
            <w:pPr>
              <w:jc w:val="center"/>
              <w:rPr>
                <w:sz w:val="22"/>
                <w:szCs w:val="22"/>
                <w:lang w:val="mn-MN"/>
              </w:rPr>
            </w:pPr>
          </w:p>
        </w:tc>
        <w:tc>
          <w:tcPr>
            <w:tcW w:w="1136" w:type="dxa"/>
            <w:vMerge w:val="restart"/>
            <w:vAlign w:val="center"/>
          </w:tcPr>
          <w:p w14:paraId="71FB2A30" w14:textId="5BA6758B" w:rsidR="0070387F" w:rsidRPr="00D36213" w:rsidRDefault="00D36213" w:rsidP="00E14491">
            <w:pPr>
              <w:jc w:val="center"/>
              <w:rPr>
                <w:sz w:val="22"/>
                <w:szCs w:val="22"/>
              </w:rPr>
            </w:pPr>
            <w:r>
              <w:rPr>
                <w:sz w:val="22"/>
                <w:szCs w:val="22"/>
              </w:rPr>
              <w:t>Within 30 days after signing contract</w:t>
            </w:r>
          </w:p>
        </w:tc>
      </w:tr>
      <w:tr w:rsidR="0070387F" w:rsidRPr="00F56972" w14:paraId="2E7867CE" w14:textId="3E4E47F0" w:rsidTr="00D36213">
        <w:trPr>
          <w:trHeight w:val="345"/>
        </w:trPr>
        <w:tc>
          <w:tcPr>
            <w:tcW w:w="557" w:type="dxa"/>
            <w:vAlign w:val="center"/>
          </w:tcPr>
          <w:p w14:paraId="07FF9555" w14:textId="38C9398F" w:rsidR="0070387F" w:rsidRPr="00C603C5" w:rsidRDefault="0070387F" w:rsidP="00E14491">
            <w:pPr>
              <w:jc w:val="center"/>
              <w:rPr>
                <w:sz w:val="22"/>
                <w:szCs w:val="22"/>
              </w:rPr>
            </w:pPr>
            <w:r>
              <w:rPr>
                <w:sz w:val="22"/>
                <w:szCs w:val="22"/>
              </w:rPr>
              <w:t>2</w:t>
            </w:r>
          </w:p>
        </w:tc>
        <w:tc>
          <w:tcPr>
            <w:tcW w:w="2838" w:type="dxa"/>
            <w:tcBorders>
              <w:bottom w:val="nil"/>
            </w:tcBorders>
            <w:vAlign w:val="center"/>
          </w:tcPr>
          <w:p w14:paraId="7310A3DC" w14:textId="2A8F4C19" w:rsidR="0070387F" w:rsidRPr="005C22F9" w:rsidRDefault="0070387F" w:rsidP="00E14491">
            <w:pPr>
              <w:tabs>
                <w:tab w:val="left" w:pos="6840"/>
              </w:tabs>
              <w:rPr>
                <w:b/>
                <w:sz w:val="22"/>
                <w:szCs w:val="22"/>
                <w:highlight w:val="yellow"/>
              </w:rPr>
            </w:pPr>
            <w:r w:rsidRPr="00E8401B">
              <w:rPr>
                <w:sz w:val="22"/>
                <w:szCs w:val="22"/>
              </w:rPr>
              <w:t>Transportation cost</w:t>
            </w:r>
            <w:r>
              <w:rPr>
                <w:sz w:val="22"/>
                <w:szCs w:val="22"/>
              </w:rPr>
              <w:t xml:space="preserve"> (20 pieces will be delivered to </w:t>
            </w:r>
            <w:proofErr w:type="spellStart"/>
            <w:r>
              <w:rPr>
                <w:sz w:val="22"/>
                <w:szCs w:val="22"/>
              </w:rPr>
              <w:t>khoroos</w:t>
            </w:r>
            <w:proofErr w:type="spellEnd"/>
            <w:r>
              <w:rPr>
                <w:sz w:val="22"/>
                <w:szCs w:val="22"/>
              </w:rPr>
              <w:t xml:space="preserve"> in Ulaanbaatar and 6 pieces will be delivered to 6 sums in </w:t>
            </w:r>
            <w:proofErr w:type="spellStart"/>
            <w:r>
              <w:rPr>
                <w:sz w:val="22"/>
                <w:szCs w:val="22"/>
              </w:rPr>
              <w:t>Tuv</w:t>
            </w:r>
            <w:proofErr w:type="spellEnd"/>
            <w:r>
              <w:rPr>
                <w:sz w:val="22"/>
                <w:szCs w:val="22"/>
              </w:rPr>
              <w:t xml:space="preserve"> and/or </w:t>
            </w:r>
            <w:r w:rsidRPr="0029791D">
              <w:rPr>
                <w:sz w:val="22"/>
                <w:szCs w:val="22"/>
              </w:rPr>
              <w:t xml:space="preserve">Khentii </w:t>
            </w:r>
            <w:proofErr w:type="spellStart"/>
            <w:r w:rsidRPr="0029791D">
              <w:rPr>
                <w:sz w:val="22"/>
                <w:szCs w:val="22"/>
              </w:rPr>
              <w:t>aimags</w:t>
            </w:r>
            <w:proofErr w:type="spellEnd"/>
            <w:r>
              <w:rPr>
                <w:sz w:val="22"/>
                <w:szCs w:val="22"/>
              </w:rPr>
              <w:t>)</w:t>
            </w:r>
          </w:p>
        </w:tc>
        <w:tc>
          <w:tcPr>
            <w:tcW w:w="1559" w:type="dxa"/>
            <w:vAlign w:val="center"/>
          </w:tcPr>
          <w:p w14:paraId="606B21C9" w14:textId="77777777" w:rsidR="0070387F" w:rsidRPr="00F56972" w:rsidRDefault="0070387F" w:rsidP="00E14491">
            <w:pPr>
              <w:jc w:val="center"/>
              <w:rPr>
                <w:sz w:val="22"/>
                <w:szCs w:val="22"/>
                <w:lang w:val="mn-MN"/>
              </w:rPr>
            </w:pPr>
          </w:p>
        </w:tc>
        <w:tc>
          <w:tcPr>
            <w:tcW w:w="709" w:type="dxa"/>
            <w:vAlign w:val="center"/>
          </w:tcPr>
          <w:p w14:paraId="08FC0765" w14:textId="77777777" w:rsidR="0070387F" w:rsidRPr="00F56972" w:rsidRDefault="0070387F" w:rsidP="00E14491">
            <w:pPr>
              <w:jc w:val="center"/>
              <w:rPr>
                <w:sz w:val="22"/>
                <w:szCs w:val="22"/>
                <w:lang w:val="mn-MN"/>
              </w:rPr>
            </w:pPr>
          </w:p>
        </w:tc>
        <w:tc>
          <w:tcPr>
            <w:tcW w:w="1276" w:type="dxa"/>
            <w:vAlign w:val="center"/>
          </w:tcPr>
          <w:p w14:paraId="47B46C55" w14:textId="77777777" w:rsidR="0070387F" w:rsidRPr="00F56972" w:rsidRDefault="0070387F" w:rsidP="00E14491">
            <w:pPr>
              <w:jc w:val="center"/>
              <w:rPr>
                <w:sz w:val="22"/>
                <w:szCs w:val="22"/>
                <w:lang w:val="mn-MN"/>
              </w:rPr>
            </w:pPr>
          </w:p>
        </w:tc>
        <w:tc>
          <w:tcPr>
            <w:tcW w:w="566" w:type="dxa"/>
            <w:vAlign w:val="center"/>
          </w:tcPr>
          <w:p w14:paraId="6FACCD05" w14:textId="77777777" w:rsidR="0070387F" w:rsidRDefault="0070387F" w:rsidP="00E14491">
            <w:pPr>
              <w:jc w:val="center"/>
              <w:rPr>
                <w:i/>
                <w:color w:val="0000FF"/>
                <w:sz w:val="22"/>
                <w:szCs w:val="22"/>
              </w:rPr>
            </w:pPr>
          </w:p>
        </w:tc>
        <w:tc>
          <w:tcPr>
            <w:tcW w:w="1419" w:type="dxa"/>
            <w:gridSpan w:val="2"/>
            <w:vAlign w:val="center"/>
          </w:tcPr>
          <w:p w14:paraId="53423858" w14:textId="77777777" w:rsidR="0070387F" w:rsidRPr="00F56972" w:rsidRDefault="0070387F" w:rsidP="00E14491">
            <w:pPr>
              <w:jc w:val="center"/>
              <w:rPr>
                <w:sz w:val="22"/>
                <w:szCs w:val="22"/>
                <w:lang w:val="mn-MN"/>
              </w:rPr>
            </w:pPr>
          </w:p>
        </w:tc>
        <w:tc>
          <w:tcPr>
            <w:tcW w:w="1136" w:type="dxa"/>
            <w:vMerge/>
          </w:tcPr>
          <w:p w14:paraId="5C2A85FF" w14:textId="77777777" w:rsidR="0070387F" w:rsidRPr="00F56972" w:rsidRDefault="0070387F" w:rsidP="00E14491">
            <w:pPr>
              <w:jc w:val="center"/>
              <w:rPr>
                <w:sz w:val="22"/>
                <w:szCs w:val="22"/>
                <w:lang w:val="mn-MN"/>
              </w:rPr>
            </w:pPr>
          </w:p>
        </w:tc>
      </w:tr>
      <w:tr w:rsidR="0070387F" w:rsidRPr="00F56972" w14:paraId="2466ECDE" w14:textId="1108A420" w:rsidTr="00D36213">
        <w:trPr>
          <w:trHeight w:val="350"/>
        </w:trPr>
        <w:tc>
          <w:tcPr>
            <w:tcW w:w="7513" w:type="dxa"/>
            <w:gridSpan w:val="7"/>
            <w:vAlign w:val="center"/>
          </w:tcPr>
          <w:p w14:paraId="5C330986" w14:textId="77777777" w:rsidR="0070387F" w:rsidRPr="00F56972" w:rsidRDefault="0070387F" w:rsidP="00E14491">
            <w:pPr>
              <w:jc w:val="center"/>
              <w:rPr>
                <w:sz w:val="22"/>
                <w:szCs w:val="22"/>
                <w:lang w:val="mn-MN"/>
              </w:rPr>
            </w:pPr>
            <w:r w:rsidRPr="00F56972">
              <w:rPr>
                <w:b/>
                <w:sz w:val="22"/>
                <w:szCs w:val="22"/>
                <w:lang w:val="mn-MN"/>
              </w:rPr>
              <w:t>Total</w:t>
            </w:r>
          </w:p>
        </w:tc>
        <w:tc>
          <w:tcPr>
            <w:tcW w:w="1411" w:type="dxa"/>
            <w:vAlign w:val="center"/>
          </w:tcPr>
          <w:p w14:paraId="2D0142A8" w14:textId="77777777" w:rsidR="0070387F" w:rsidRPr="00F56972" w:rsidRDefault="0070387F" w:rsidP="00E14491">
            <w:pPr>
              <w:jc w:val="center"/>
              <w:rPr>
                <w:sz w:val="22"/>
                <w:szCs w:val="22"/>
                <w:lang w:val="mn-MN"/>
              </w:rPr>
            </w:pPr>
          </w:p>
        </w:tc>
        <w:tc>
          <w:tcPr>
            <w:tcW w:w="1136" w:type="dxa"/>
          </w:tcPr>
          <w:p w14:paraId="138D2AEE" w14:textId="77777777" w:rsidR="0070387F" w:rsidRPr="00F56972" w:rsidRDefault="0070387F" w:rsidP="00E14491">
            <w:pPr>
              <w:jc w:val="center"/>
              <w:rPr>
                <w:sz w:val="22"/>
                <w:szCs w:val="22"/>
                <w:lang w:val="mn-MN"/>
              </w:rPr>
            </w:pPr>
          </w:p>
        </w:tc>
      </w:tr>
    </w:tbl>
    <w:p w14:paraId="1B99BF37" w14:textId="77777777" w:rsidR="001F6FE6" w:rsidRPr="00F56972" w:rsidRDefault="001F6FE6" w:rsidP="001F6FE6">
      <w:pPr>
        <w:rPr>
          <w:i/>
          <w:sz w:val="22"/>
          <w:szCs w:val="22"/>
          <w:lang w:val="mn-MN"/>
        </w:rPr>
      </w:pPr>
    </w:p>
    <w:p w14:paraId="74496E27" w14:textId="77777777" w:rsidR="001F6FE6" w:rsidRPr="00F56972" w:rsidRDefault="001F6FE6" w:rsidP="001F6FE6">
      <w:pPr>
        <w:rPr>
          <w:i/>
          <w:sz w:val="22"/>
          <w:szCs w:val="22"/>
          <w:lang w:val="mn-MN"/>
        </w:rPr>
      </w:pPr>
      <w:r w:rsidRPr="00F56972">
        <w:rPr>
          <w:i/>
          <w:sz w:val="22"/>
          <w:szCs w:val="22"/>
          <w:lang w:val="mn-MN"/>
        </w:rPr>
        <w:t xml:space="preserve">{Note: In case of discrepancy between unit price and Total derived from unit price, </w:t>
      </w:r>
      <w:r w:rsidRPr="00F56972">
        <w:rPr>
          <w:b/>
          <w:i/>
          <w:sz w:val="22"/>
          <w:szCs w:val="22"/>
          <w:u w:val="single"/>
          <w:lang w:val="mn-MN"/>
        </w:rPr>
        <w:t>unit price without VAT shall prevail</w:t>
      </w:r>
      <w:r w:rsidRPr="00F56972">
        <w:rPr>
          <w:i/>
          <w:sz w:val="22"/>
          <w:szCs w:val="22"/>
          <w:lang w:val="mn-MN"/>
        </w:rPr>
        <w:t>}</w:t>
      </w:r>
    </w:p>
    <w:p w14:paraId="4013D1D1" w14:textId="77777777" w:rsidR="001F6FE6" w:rsidRPr="00F56972" w:rsidRDefault="001F6FE6" w:rsidP="001F6FE6">
      <w:pPr>
        <w:rPr>
          <w:sz w:val="22"/>
          <w:szCs w:val="22"/>
          <w:lang w:val="mn-MN"/>
        </w:rPr>
      </w:pPr>
      <w:r w:rsidRPr="00F56972">
        <w:rPr>
          <w:sz w:val="22"/>
          <w:szCs w:val="22"/>
          <w:lang w:val="mn-MN"/>
        </w:rPr>
        <w:tab/>
      </w:r>
      <w:r w:rsidRPr="00F56972">
        <w:rPr>
          <w:sz w:val="22"/>
          <w:szCs w:val="22"/>
          <w:u w:val="single"/>
          <w:lang w:val="mn-MN"/>
        </w:rPr>
        <w:t xml:space="preserve">Spare Parts </w:t>
      </w:r>
      <w:r w:rsidRPr="00F56972">
        <w:rPr>
          <w:sz w:val="22"/>
          <w:szCs w:val="22"/>
          <w:lang w:val="mn-MN"/>
        </w:rPr>
        <w:tab/>
      </w:r>
      <w:r w:rsidRPr="00F56972">
        <w:rPr>
          <w:sz w:val="22"/>
          <w:szCs w:val="22"/>
          <w:lang w:val="mn-MN"/>
        </w:rPr>
        <w:tab/>
      </w:r>
      <w:r w:rsidRPr="00F56972">
        <w:rPr>
          <w:sz w:val="22"/>
          <w:szCs w:val="22"/>
          <w:lang w:val="mn-MN"/>
        </w:rPr>
        <w:tab/>
      </w:r>
      <w:r w:rsidRPr="00F56972">
        <w:rPr>
          <w:sz w:val="22"/>
          <w:szCs w:val="22"/>
          <w:lang w:val="mn-MN"/>
        </w:rPr>
        <w:tab/>
        <w:t>}</w:t>
      </w:r>
    </w:p>
    <w:p w14:paraId="53651E4F" w14:textId="77777777" w:rsidR="001F6FE6" w:rsidRPr="00F56972" w:rsidRDefault="001F6FE6" w:rsidP="001F6FE6">
      <w:pPr>
        <w:rPr>
          <w:sz w:val="22"/>
          <w:szCs w:val="22"/>
          <w:lang w:val="mn-MN"/>
        </w:rPr>
      </w:pPr>
      <w:r w:rsidRPr="00F56972">
        <w:rPr>
          <w:sz w:val="22"/>
          <w:szCs w:val="22"/>
          <w:lang w:val="mn-MN"/>
        </w:rPr>
        <w:tab/>
      </w:r>
      <w:r w:rsidRPr="00F56972">
        <w:rPr>
          <w:sz w:val="22"/>
          <w:szCs w:val="22"/>
          <w:u w:val="single"/>
          <w:lang w:val="mn-MN"/>
        </w:rPr>
        <w:t xml:space="preserve">Tools and Accessories </w:t>
      </w:r>
      <w:r w:rsidRPr="00F56972">
        <w:rPr>
          <w:sz w:val="22"/>
          <w:szCs w:val="22"/>
          <w:lang w:val="mn-MN"/>
        </w:rPr>
        <w:tab/>
      </w:r>
      <w:r w:rsidRPr="00F56972">
        <w:rPr>
          <w:sz w:val="22"/>
          <w:szCs w:val="22"/>
          <w:lang w:val="mn-MN"/>
        </w:rPr>
        <w:tab/>
      </w:r>
      <w:r w:rsidRPr="00F56972">
        <w:rPr>
          <w:sz w:val="22"/>
          <w:szCs w:val="22"/>
          <w:lang w:val="mn-MN"/>
        </w:rPr>
        <w:tab/>
        <w:t>}</w:t>
      </w:r>
    </w:p>
    <w:p w14:paraId="69489F4D" w14:textId="77777777" w:rsidR="001F6FE6" w:rsidRPr="00F56972" w:rsidRDefault="001F6FE6" w:rsidP="001F6FE6">
      <w:pPr>
        <w:ind w:firstLine="720"/>
        <w:rPr>
          <w:sz w:val="22"/>
          <w:szCs w:val="22"/>
          <w:lang w:val="mn-MN"/>
        </w:rPr>
      </w:pPr>
      <w:r w:rsidRPr="00F56972">
        <w:rPr>
          <w:sz w:val="22"/>
          <w:szCs w:val="22"/>
          <w:u w:val="single"/>
          <w:lang w:val="mn-MN"/>
        </w:rPr>
        <w:t>Manuals</w:t>
      </w:r>
      <w:r w:rsidRPr="00F56972">
        <w:rPr>
          <w:sz w:val="22"/>
          <w:szCs w:val="22"/>
          <w:lang w:val="mn-MN"/>
        </w:rPr>
        <w:tab/>
      </w:r>
      <w:r w:rsidRPr="00F56972">
        <w:rPr>
          <w:sz w:val="22"/>
          <w:szCs w:val="22"/>
          <w:lang w:val="mn-MN"/>
        </w:rPr>
        <w:tab/>
      </w:r>
      <w:r w:rsidRPr="00F56972">
        <w:rPr>
          <w:sz w:val="22"/>
          <w:szCs w:val="22"/>
          <w:lang w:val="mn-MN"/>
        </w:rPr>
        <w:tab/>
      </w:r>
      <w:r w:rsidRPr="00F56972">
        <w:rPr>
          <w:sz w:val="22"/>
          <w:szCs w:val="22"/>
          <w:lang w:val="mn-MN"/>
        </w:rPr>
        <w:tab/>
        <w:t>} Specify, if applicable.</w:t>
      </w:r>
    </w:p>
    <w:p w14:paraId="22144EAD" w14:textId="77777777" w:rsidR="001F6FE6" w:rsidRPr="00F56972" w:rsidRDefault="001F6FE6" w:rsidP="001F6FE6">
      <w:pPr>
        <w:ind w:firstLine="720"/>
        <w:rPr>
          <w:sz w:val="22"/>
          <w:szCs w:val="22"/>
          <w:lang w:val="mn-MN"/>
        </w:rPr>
      </w:pPr>
      <w:r w:rsidRPr="00F56972">
        <w:rPr>
          <w:sz w:val="22"/>
          <w:szCs w:val="22"/>
          <w:u w:val="single"/>
          <w:lang w:val="mn-MN"/>
        </w:rPr>
        <w:t>Maintenance Requirements</w:t>
      </w:r>
      <w:r w:rsidRPr="00F56972">
        <w:rPr>
          <w:sz w:val="22"/>
          <w:szCs w:val="22"/>
          <w:lang w:val="mn-MN"/>
        </w:rPr>
        <w:tab/>
      </w:r>
      <w:r w:rsidRPr="00F56972">
        <w:rPr>
          <w:sz w:val="22"/>
          <w:szCs w:val="22"/>
          <w:lang w:val="mn-MN"/>
        </w:rPr>
        <w:tab/>
        <w:t>}</w:t>
      </w:r>
    </w:p>
    <w:p w14:paraId="001B0670" w14:textId="77777777" w:rsidR="001F6FE6" w:rsidRPr="00F56972" w:rsidRDefault="001F6FE6" w:rsidP="001F6FE6">
      <w:pPr>
        <w:ind w:firstLine="720"/>
        <w:rPr>
          <w:sz w:val="22"/>
          <w:szCs w:val="22"/>
          <w:lang w:val="mn-MN"/>
        </w:rPr>
      </w:pPr>
    </w:p>
    <w:p w14:paraId="27D2A405" w14:textId="77777777" w:rsidR="001F6FE6" w:rsidRPr="00F56972" w:rsidRDefault="001F6FE6" w:rsidP="001F6FE6">
      <w:pPr>
        <w:numPr>
          <w:ilvl w:val="0"/>
          <w:numId w:val="1"/>
        </w:numPr>
        <w:contextualSpacing/>
        <w:jc w:val="both"/>
        <w:rPr>
          <w:sz w:val="22"/>
          <w:szCs w:val="22"/>
          <w:lang w:val="mn-MN"/>
        </w:rPr>
      </w:pPr>
      <w:r w:rsidRPr="00F56972">
        <w:rPr>
          <w:sz w:val="22"/>
          <w:szCs w:val="22"/>
          <w:u w:val="single"/>
          <w:lang w:val="mn-MN"/>
        </w:rPr>
        <w:t>Fixed Price:</w:t>
      </w:r>
      <w:r w:rsidRPr="00F56972">
        <w:rPr>
          <w:sz w:val="22"/>
          <w:szCs w:val="22"/>
          <w:lang w:val="mn-MN"/>
        </w:rPr>
        <w:t xml:space="preserve"> The prices indicated above are fixed and not subject to any adjustment during contract performance.</w:t>
      </w:r>
      <w:r>
        <w:rPr>
          <w:sz w:val="22"/>
          <w:szCs w:val="22"/>
        </w:rPr>
        <w:t xml:space="preserve"> Please note that the offered price shall include the transportation cost to deliver the goods to the final destination that 20 pieces will be delivered to </w:t>
      </w:r>
      <w:proofErr w:type="spellStart"/>
      <w:r>
        <w:rPr>
          <w:sz w:val="22"/>
          <w:szCs w:val="22"/>
        </w:rPr>
        <w:t>khoroos</w:t>
      </w:r>
      <w:proofErr w:type="spellEnd"/>
      <w:r>
        <w:rPr>
          <w:sz w:val="22"/>
          <w:szCs w:val="22"/>
        </w:rPr>
        <w:t xml:space="preserve"> in Ulaanbaatar and 6 pieces will be delivered to 6 sums in </w:t>
      </w:r>
      <w:proofErr w:type="spellStart"/>
      <w:r>
        <w:rPr>
          <w:sz w:val="22"/>
          <w:szCs w:val="22"/>
        </w:rPr>
        <w:t>Tuv</w:t>
      </w:r>
      <w:proofErr w:type="spellEnd"/>
      <w:r>
        <w:rPr>
          <w:sz w:val="22"/>
          <w:szCs w:val="22"/>
        </w:rPr>
        <w:t xml:space="preserve"> and/or </w:t>
      </w:r>
      <w:r w:rsidRPr="0029791D">
        <w:rPr>
          <w:sz w:val="22"/>
          <w:szCs w:val="22"/>
        </w:rPr>
        <w:t xml:space="preserve">Khentii </w:t>
      </w:r>
      <w:proofErr w:type="spellStart"/>
      <w:r w:rsidRPr="0029791D">
        <w:rPr>
          <w:sz w:val="22"/>
          <w:szCs w:val="22"/>
        </w:rPr>
        <w:t>aimags</w:t>
      </w:r>
      <w:proofErr w:type="spellEnd"/>
      <w:r w:rsidRPr="0029791D">
        <w:rPr>
          <w:sz w:val="22"/>
          <w:szCs w:val="22"/>
        </w:rPr>
        <w:t>.</w:t>
      </w:r>
    </w:p>
    <w:p w14:paraId="56EB2989" w14:textId="77777777" w:rsidR="001F6FE6" w:rsidRDefault="001F6FE6" w:rsidP="001F6FE6">
      <w:pPr>
        <w:numPr>
          <w:ilvl w:val="0"/>
          <w:numId w:val="1"/>
        </w:numPr>
        <w:contextualSpacing/>
        <w:jc w:val="both"/>
        <w:rPr>
          <w:sz w:val="22"/>
          <w:szCs w:val="22"/>
          <w:lang w:val="mn-MN"/>
        </w:rPr>
      </w:pPr>
      <w:r w:rsidRPr="00F56972">
        <w:rPr>
          <w:sz w:val="22"/>
          <w:szCs w:val="22"/>
          <w:u w:val="single"/>
          <w:lang w:val="mn-MN"/>
        </w:rPr>
        <w:t>Payment:</w:t>
      </w:r>
      <w:r w:rsidRPr="00F56972">
        <w:rPr>
          <w:sz w:val="22"/>
          <w:szCs w:val="22"/>
          <w:lang w:val="mn-MN"/>
        </w:rPr>
        <w:t xml:space="preserve"> Payment for your invoice will be made against Purchaser’s acceptance of a financial document ensuring the </w:t>
      </w:r>
      <w:r>
        <w:rPr>
          <w:sz w:val="22"/>
          <w:szCs w:val="22"/>
        </w:rPr>
        <w:t>publications</w:t>
      </w:r>
      <w:r w:rsidRPr="00F56972">
        <w:rPr>
          <w:sz w:val="22"/>
          <w:szCs w:val="22"/>
          <w:lang w:val="mn-MN"/>
        </w:rPr>
        <w:t xml:space="preserve"> are delivered according to agreed Activity Schedule.</w:t>
      </w:r>
    </w:p>
    <w:p w14:paraId="16A54D35" w14:textId="77777777" w:rsidR="001F6FE6" w:rsidRPr="00A410A6" w:rsidRDefault="001F6FE6" w:rsidP="001F6FE6">
      <w:pPr>
        <w:numPr>
          <w:ilvl w:val="0"/>
          <w:numId w:val="1"/>
        </w:numPr>
        <w:contextualSpacing/>
        <w:jc w:val="both"/>
        <w:rPr>
          <w:sz w:val="22"/>
          <w:szCs w:val="22"/>
          <w:lang w:val="mn-MN"/>
        </w:rPr>
      </w:pPr>
      <w:r w:rsidRPr="00A410A6">
        <w:rPr>
          <w:sz w:val="22"/>
          <w:szCs w:val="22"/>
          <w:u w:val="single"/>
          <w:lang w:val="mn-MN"/>
        </w:rPr>
        <w:t xml:space="preserve">Warranty: </w:t>
      </w:r>
      <w:r w:rsidRPr="00A410A6">
        <w:rPr>
          <w:sz w:val="22"/>
          <w:szCs w:val="22"/>
          <w:lang w:val="mn-MN"/>
        </w:rPr>
        <w:t xml:space="preserve"> Warranty period for the Goods shall be provided for the required months which is indicated in the technical requirements, and will begin from the date of operational acceptance of the Goods, during which Supplier is responsible for defects with respect to the Goods.</w:t>
      </w:r>
    </w:p>
    <w:p w14:paraId="5E8F94F6" w14:textId="77777777" w:rsidR="001F6FE6" w:rsidRPr="001436AA" w:rsidRDefault="001F6FE6" w:rsidP="001F6FE6">
      <w:pPr>
        <w:numPr>
          <w:ilvl w:val="0"/>
          <w:numId w:val="1"/>
        </w:numPr>
        <w:contextualSpacing/>
        <w:jc w:val="both"/>
        <w:rPr>
          <w:sz w:val="22"/>
          <w:szCs w:val="22"/>
          <w:lang w:val="mn-MN"/>
        </w:rPr>
      </w:pPr>
      <w:r w:rsidRPr="00A410A6">
        <w:rPr>
          <w:sz w:val="22"/>
          <w:szCs w:val="22"/>
          <w:u w:val="single"/>
          <w:lang w:val="mn-MN"/>
        </w:rPr>
        <w:t>Operational Acceptance Tests</w:t>
      </w:r>
      <w:r w:rsidRPr="00A410A6">
        <w:rPr>
          <w:sz w:val="22"/>
          <w:szCs w:val="22"/>
          <w:lang w:val="mn-MN"/>
        </w:rPr>
        <w:t>: The Purchaser (with the assistance of the Supplier) will perform the tests on the Goods to determine whether the Goods</w:t>
      </w:r>
      <w:r w:rsidRPr="001436AA">
        <w:rPr>
          <w:sz w:val="22"/>
          <w:szCs w:val="22"/>
          <w:lang w:val="mn-MN"/>
        </w:rPr>
        <w:t xml:space="preserve"> meet all the requirements mandated for Operational Acceptance.</w:t>
      </w:r>
    </w:p>
    <w:p w14:paraId="45528FBD" w14:textId="77777777" w:rsidR="001F6FE6" w:rsidRPr="00F56972" w:rsidRDefault="001F6FE6" w:rsidP="001F6FE6">
      <w:pPr>
        <w:numPr>
          <w:ilvl w:val="0"/>
          <w:numId w:val="1"/>
        </w:numPr>
        <w:contextualSpacing/>
        <w:jc w:val="both"/>
        <w:rPr>
          <w:sz w:val="22"/>
          <w:szCs w:val="22"/>
          <w:lang w:val="mn-MN"/>
        </w:rPr>
      </w:pPr>
      <w:r w:rsidRPr="00F56972">
        <w:rPr>
          <w:sz w:val="22"/>
          <w:szCs w:val="22"/>
          <w:u w:val="single"/>
          <w:lang w:val="mn-MN"/>
        </w:rPr>
        <w:t>Failure to Perform</w:t>
      </w:r>
      <w:r w:rsidRPr="00F56972">
        <w:rPr>
          <w:sz w:val="22"/>
          <w:szCs w:val="22"/>
          <w:lang w:val="mn-MN"/>
        </w:rPr>
        <w:t xml:space="preserve">: The Purchaser may cancel the Purchase Order if the Service Provider fails to provide the </w:t>
      </w:r>
      <w:r>
        <w:rPr>
          <w:sz w:val="22"/>
          <w:szCs w:val="22"/>
        </w:rPr>
        <w:t>publication</w:t>
      </w:r>
      <w:r w:rsidRPr="00F56972">
        <w:rPr>
          <w:sz w:val="22"/>
          <w:szCs w:val="22"/>
          <w:lang w:val="mn-MN"/>
        </w:rPr>
        <w:t>, in accordance with the above terms and conditions, with seven (7) calendar day notice given by the Purchaser, without incurring any liability to the Purchaser.</w:t>
      </w:r>
    </w:p>
    <w:p w14:paraId="0B610E7E" w14:textId="77777777" w:rsidR="001F6FE6" w:rsidRPr="00F56972" w:rsidRDefault="001F6FE6" w:rsidP="001F6FE6">
      <w:pPr>
        <w:rPr>
          <w:bCs/>
          <w:sz w:val="22"/>
          <w:szCs w:val="22"/>
          <w:lang w:val="mn-MN"/>
        </w:rPr>
      </w:pPr>
      <w:r w:rsidRPr="00F56972">
        <w:rPr>
          <w:sz w:val="22"/>
          <w:szCs w:val="22"/>
          <w:lang w:val="mn-MN"/>
        </w:rPr>
        <w:t xml:space="preserve">  </w:t>
      </w:r>
    </w:p>
    <w:p w14:paraId="4D03076E" w14:textId="77777777" w:rsidR="00B76E7E" w:rsidRDefault="00B76E7E" w:rsidP="001F6FE6">
      <w:pPr>
        <w:jc w:val="right"/>
        <w:rPr>
          <w:b/>
          <w:sz w:val="22"/>
          <w:szCs w:val="22"/>
          <w:lang w:val="mn-MN"/>
        </w:rPr>
      </w:pPr>
    </w:p>
    <w:p w14:paraId="3D9517C8" w14:textId="77777777" w:rsidR="00B76E7E" w:rsidRPr="00B76E7E" w:rsidRDefault="00B76E7E" w:rsidP="00B76E7E">
      <w:pPr>
        <w:rPr>
          <w:sz w:val="22"/>
          <w:szCs w:val="22"/>
          <w:lang w:val="mn-MN"/>
        </w:rPr>
      </w:pPr>
    </w:p>
    <w:p w14:paraId="685D4465" w14:textId="77777777" w:rsidR="00B76E7E" w:rsidRDefault="00B76E7E" w:rsidP="001F6FE6">
      <w:pPr>
        <w:jc w:val="right"/>
        <w:rPr>
          <w:b/>
          <w:sz w:val="22"/>
          <w:szCs w:val="22"/>
          <w:lang w:val="mn-MN"/>
        </w:rPr>
      </w:pPr>
    </w:p>
    <w:p w14:paraId="2575C088" w14:textId="5D15C775" w:rsidR="001F6FE6" w:rsidRPr="00A443C3" w:rsidRDefault="001F6FE6" w:rsidP="001F6FE6">
      <w:pPr>
        <w:jc w:val="right"/>
        <w:rPr>
          <w:sz w:val="20"/>
          <w:szCs w:val="20"/>
          <w:u w:val="single"/>
        </w:rPr>
      </w:pPr>
      <w:r w:rsidRPr="00B76E7E">
        <w:rPr>
          <w:sz w:val="22"/>
          <w:szCs w:val="22"/>
          <w:lang w:val="mn-MN"/>
        </w:rPr>
        <w:br w:type="column"/>
      </w:r>
      <w:r>
        <w:rPr>
          <w:i/>
          <w:sz w:val="20"/>
          <w:szCs w:val="20"/>
          <w:u w:val="single"/>
        </w:rPr>
        <w:lastRenderedPageBreak/>
        <w:t>Annex 2</w:t>
      </w:r>
    </w:p>
    <w:p w14:paraId="3167E332" w14:textId="77777777" w:rsidR="001F6FE6" w:rsidRDefault="001F6FE6" w:rsidP="001F6FE6">
      <w:pPr>
        <w:jc w:val="center"/>
        <w:rPr>
          <w:b/>
          <w:sz w:val="22"/>
          <w:szCs w:val="22"/>
          <w:lang w:val="mn-MN"/>
        </w:rPr>
      </w:pPr>
    </w:p>
    <w:p w14:paraId="7983BB12" w14:textId="77777777" w:rsidR="001F6FE6" w:rsidRPr="00E70E41" w:rsidRDefault="001F6FE6" w:rsidP="001F6FE6">
      <w:pPr>
        <w:jc w:val="center"/>
        <w:rPr>
          <w:b/>
          <w:sz w:val="22"/>
          <w:szCs w:val="22"/>
          <w:lang w:val="mn-MN"/>
        </w:rPr>
      </w:pPr>
      <w:r w:rsidRPr="00E70E41">
        <w:rPr>
          <w:b/>
          <w:sz w:val="22"/>
          <w:szCs w:val="22"/>
          <w:lang w:val="mn-MN"/>
        </w:rPr>
        <w:t>NATIONAL SHOPPING</w:t>
      </w:r>
    </w:p>
    <w:p w14:paraId="4DAC8D6F" w14:textId="77777777" w:rsidR="001F6FE6" w:rsidRDefault="001F6FE6" w:rsidP="001F6FE6">
      <w:pPr>
        <w:jc w:val="center"/>
        <w:rPr>
          <w:b/>
          <w:sz w:val="22"/>
          <w:szCs w:val="22"/>
          <w:lang w:val="mn-MN"/>
        </w:rPr>
      </w:pPr>
    </w:p>
    <w:p w14:paraId="6FBACABD" w14:textId="77777777" w:rsidR="001F6FE6" w:rsidRPr="00E70E41" w:rsidRDefault="001F6FE6" w:rsidP="001F6FE6">
      <w:pPr>
        <w:jc w:val="center"/>
        <w:rPr>
          <w:b/>
          <w:sz w:val="22"/>
          <w:szCs w:val="22"/>
          <w:lang w:val="mn-MN"/>
        </w:rPr>
      </w:pPr>
      <w:r w:rsidRPr="00E70E41">
        <w:rPr>
          <w:b/>
          <w:sz w:val="22"/>
          <w:szCs w:val="22"/>
          <w:lang w:val="mn-MN"/>
        </w:rPr>
        <w:t>Technical Requirements of the Goods</w:t>
      </w:r>
    </w:p>
    <w:p w14:paraId="6C00B8AE" w14:textId="77777777" w:rsidR="001F6FE6" w:rsidRDefault="001F6FE6" w:rsidP="001F6FE6">
      <w:pPr>
        <w:spacing w:line="240" w:lineRule="atLeast"/>
        <w:jc w:val="center"/>
        <w:rPr>
          <w:b/>
          <w:sz w:val="22"/>
          <w:szCs w:val="22"/>
          <w:lang w:val="mn-MN"/>
        </w:rPr>
      </w:pPr>
    </w:p>
    <w:p w14:paraId="72B9ED82" w14:textId="77777777" w:rsidR="001F6FE6" w:rsidRDefault="001F6FE6" w:rsidP="001F6FE6">
      <w:pPr>
        <w:spacing w:line="240" w:lineRule="atLeast"/>
        <w:jc w:val="center"/>
        <w:rPr>
          <w:b/>
          <w:sz w:val="22"/>
          <w:szCs w:val="22"/>
          <w:lang w:val="mn-MN"/>
        </w:rPr>
      </w:pPr>
      <w:r w:rsidRPr="00BF25FD">
        <w:rPr>
          <w:b/>
          <w:sz w:val="22"/>
          <w:szCs w:val="22"/>
        </w:rPr>
        <w:t>Counseling se</w:t>
      </w:r>
      <w:r>
        <w:rPr>
          <w:b/>
          <w:sz w:val="22"/>
          <w:szCs w:val="22"/>
        </w:rPr>
        <w:t>r</w:t>
      </w:r>
      <w:r w:rsidRPr="00BF25FD">
        <w:rPr>
          <w:b/>
          <w:sz w:val="22"/>
          <w:szCs w:val="22"/>
        </w:rPr>
        <w:t>vice set for social workers -</w:t>
      </w:r>
      <w:r>
        <w:rPr>
          <w:b/>
          <w:sz w:val="22"/>
          <w:szCs w:val="22"/>
        </w:rPr>
        <w:t xml:space="preserve"> </w:t>
      </w:r>
      <w:r w:rsidRPr="00BF25FD">
        <w:rPr>
          <w:b/>
          <w:sz w:val="22"/>
          <w:szCs w:val="22"/>
        </w:rPr>
        <w:t>P</w:t>
      </w:r>
      <w:r>
        <w:rPr>
          <w:b/>
          <w:sz w:val="22"/>
          <w:szCs w:val="22"/>
        </w:rPr>
        <w:t>od Booth Sofa with the acoustic</w:t>
      </w:r>
      <w:r w:rsidRPr="00BF25FD">
        <w:rPr>
          <w:b/>
          <w:sz w:val="22"/>
          <w:szCs w:val="22"/>
        </w:rPr>
        <w:t xml:space="preserve"> solutions partition wall</w:t>
      </w:r>
      <w:r>
        <w:rPr>
          <w:b/>
          <w:sz w:val="22"/>
          <w:szCs w:val="22"/>
        </w:rPr>
        <w:t xml:space="preserve"> </w:t>
      </w:r>
    </w:p>
    <w:p w14:paraId="61D98FA2" w14:textId="77777777" w:rsidR="001F6FE6" w:rsidRPr="00E70E41" w:rsidRDefault="001F6FE6" w:rsidP="001F6FE6">
      <w:pPr>
        <w:spacing w:line="240" w:lineRule="atLeast"/>
        <w:jc w:val="center"/>
        <w:rPr>
          <w:b/>
          <w:sz w:val="22"/>
          <w:szCs w:val="22"/>
          <w:lang w:val="mn-MN"/>
        </w:rPr>
      </w:pP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2"/>
        <w:gridCol w:w="4894"/>
        <w:gridCol w:w="3887"/>
      </w:tblGrid>
      <w:tr w:rsidR="001F6FE6" w:rsidRPr="000E50D1" w14:paraId="7D8AF6D4" w14:textId="77777777" w:rsidTr="00E14491">
        <w:tc>
          <w:tcPr>
            <w:tcW w:w="301" w:type="pct"/>
            <w:shd w:val="clear" w:color="auto" w:fill="auto"/>
            <w:vAlign w:val="center"/>
          </w:tcPr>
          <w:p w14:paraId="726819FB" w14:textId="77777777" w:rsidR="001F6FE6" w:rsidRPr="000E50D1" w:rsidRDefault="001F6FE6" w:rsidP="00E14491">
            <w:pPr>
              <w:widowControl w:val="0"/>
              <w:suppressAutoHyphens/>
              <w:spacing w:line="240" w:lineRule="atLeast"/>
              <w:ind w:right="-14"/>
              <w:jc w:val="center"/>
              <w:rPr>
                <w:b/>
                <w:sz w:val="22"/>
                <w:szCs w:val="22"/>
                <w:lang w:val="mn-MN"/>
              </w:rPr>
            </w:pPr>
            <w:r w:rsidRPr="000E50D1">
              <w:rPr>
                <w:b/>
                <w:sz w:val="22"/>
                <w:szCs w:val="22"/>
                <w:lang w:val="mn-MN"/>
              </w:rPr>
              <w:t>№</w:t>
            </w:r>
          </w:p>
        </w:tc>
        <w:tc>
          <w:tcPr>
            <w:tcW w:w="2619" w:type="pct"/>
            <w:shd w:val="clear" w:color="auto" w:fill="auto"/>
            <w:vAlign w:val="center"/>
          </w:tcPr>
          <w:p w14:paraId="1EB9B41D" w14:textId="77777777" w:rsidR="001F6FE6" w:rsidRPr="000E50D1" w:rsidRDefault="001F6FE6" w:rsidP="00E14491">
            <w:pPr>
              <w:widowControl w:val="0"/>
              <w:suppressAutoHyphens/>
              <w:spacing w:line="240" w:lineRule="atLeast"/>
              <w:ind w:right="-14"/>
              <w:jc w:val="center"/>
              <w:rPr>
                <w:b/>
                <w:sz w:val="22"/>
                <w:szCs w:val="22"/>
                <w:lang w:val="mn-MN"/>
              </w:rPr>
            </w:pPr>
            <w:r w:rsidRPr="000E50D1">
              <w:rPr>
                <w:b/>
                <w:sz w:val="22"/>
                <w:szCs w:val="22"/>
                <w:lang w:val="mn-MN"/>
              </w:rPr>
              <w:t>Technical requirements</w:t>
            </w:r>
          </w:p>
        </w:tc>
        <w:tc>
          <w:tcPr>
            <w:tcW w:w="2080" w:type="pct"/>
          </w:tcPr>
          <w:p w14:paraId="553F6ED0" w14:textId="77777777" w:rsidR="001F6FE6" w:rsidRPr="000E50D1" w:rsidRDefault="001F6FE6" w:rsidP="00E14491">
            <w:pPr>
              <w:widowControl w:val="0"/>
              <w:suppressAutoHyphens/>
              <w:spacing w:line="240" w:lineRule="atLeast"/>
              <w:ind w:right="-14"/>
              <w:jc w:val="center"/>
              <w:rPr>
                <w:b/>
                <w:sz w:val="22"/>
                <w:szCs w:val="22"/>
              </w:rPr>
            </w:pPr>
            <w:r>
              <w:rPr>
                <w:b/>
                <w:sz w:val="22"/>
                <w:szCs w:val="22"/>
              </w:rPr>
              <w:t>Offered technical requirements</w:t>
            </w:r>
          </w:p>
        </w:tc>
      </w:tr>
      <w:tr w:rsidR="001F6FE6" w:rsidRPr="000E50D1" w14:paraId="51A0C07D" w14:textId="77777777" w:rsidTr="00E14491">
        <w:tc>
          <w:tcPr>
            <w:tcW w:w="5000" w:type="pct"/>
            <w:gridSpan w:val="3"/>
            <w:shd w:val="clear" w:color="auto" w:fill="D9D9D9" w:themeFill="background1" w:themeFillShade="D9"/>
            <w:vAlign w:val="center"/>
          </w:tcPr>
          <w:p w14:paraId="572C17FA" w14:textId="77777777" w:rsidR="001F6FE6" w:rsidRPr="000E50D1" w:rsidRDefault="001F6FE6" w:rsidP="00E14491">
            <w:pPr>
              <w:widowControl w:val="0"/>
              <w:suppressAutoHyphens/>
              <w:spacing w:line="240" w:lineRule="atLeast"/>
              <w:ind w:right="-14"/>
              <w:rPr>
                <w:b/>
                <w:sz w:val="22"/>
                <w:szCs w:val="22"/>
              </w:rPr>
            </w:pPr>
            <w:r w:rsidRPr="005762A9">
              <w:rPr>
                <w:b/>
                <w:sz w:val="22"/>
                <w:szCs w:val="22"/>
              </w:rPr>
              <w:t>Item 1: Pod</w:t>
            </w:r>
            <w:r>
              <w:rPr>
                <w:b/>
                <w:sz w:val="22"/>
                <w:szCs w:val="22"/>
              </w:rPr>
              <w:t xml:space="preserve"> Booth Sofa with the acoustic</w:t>
            </w:r>
            <w:r w:rsidRPr="00BF25FD">
              <w:rPr>
                <w:b/>
                <w:sz w:val="22"/>
                <w:szCs w:val="22"/>
              </w:rPr>
              <w:t xml:space="preserve"> solutions partition wall</w:t>
            </w:r>
          </w:p>
        </w:tc>
      </w:tr>
      <w:tr w:rsidR="001F6FE6" w:rsidRPr="000E50D1" w14:paraId="7AB6013D" w14:textId="77777777" w:rsidTr="00E14491">
        <w:trPr>
          <w:trHeight w:val="347"/>
        </w:trPr>
        <w:tc>
          <w:tcPr>
            <w:tcW w:w="301" w:type="pct"/>
            <w:shd w:val="clear" w:color="auto" w:fill="auto"/>
            <w:vAlign w:val="center"/>
          </w:tcPr>
          <w:p w14:paraId="1F05601E" w14:textId="77777777" w:rsidR="001F6FE6" w:rsidRPr="00051BB1" w:rsidRDefault="001F6FE6" w:rsidP="00E14491">
            <w:pPr>
              <w:widowControl w:val="0"/>
              <w:suppressAutoHyphens/>
              <w:spacing w:line="240" w:lineRule="atLeast"/>
              <w:ind w:right="-14"/>
              <w:jc w:val="center"/>
              <w:rPr>
                <w:sz w:val="22"/>
                <w:szCs w:val="22"/>
                <w:lang w:val="mn-MN"/>
              </w:rPr>
            </w:pPr>
            <w:r w:rsidRPr="00051BB1">
              <w:rPr>
                <w:sz w:val="22"/>
                <w:szCs w:val="22"/>
                <w:lang w:val="mn-MN"/>
              </w:rPr>
              <w:t>1</w:t>
            </w:r>
          </w:p>
        </w:tc>
        <w:tc>
          <w:tcPr>
            <w:tcW w:w="2619" w:type="pct"/>
            <w:shd w:val="clear" w:color="auto" w:fill="auto"/>
            <w:vAlign w:val="center"/>
          </w:tcPr>
          <w:p w14:paraId="2C45172C" w14:textId="77777777" w:rsidR="001F6FE6" w:rsidRPr="009E7FA7" w:rsidRDefault="001F6FE6" w:rsidP="001F6FE6">
            <w:pPr>
              <w:pStyle w:val="ListParagraph"/>
              <w:numPr>
                <w:ilvl w:val="0"/>
                <w:numId w:val="4"/>
              </w:numPr>
              <w:tabs>
                <w:tab w:val="left" w:pos="6840"/>
              </w:tabs>
              <w:jc w:val="both"/>
              <w:rPr>
                <w:rFonts w:ascii="Times New Roman" w:hAnsi="Times New Roman" w:cs="Times New Roman"/>
                <w:b/>
              </w:rPr>
            </w:pPr>
            <w:r w:rsidRPr="009E7FA7">
              <w:rPr>
                <w:rFonts w:ascii="Times New Roman" w:hAnsi="Times New Roman" w:cs="Times New Roman"/>
                <w:b/>
              </w:rPr>
              <w:t>PARTITION WALL WITH ACOUSTIC  SOLUTIONS</w:t>
            </w:r>
          </w:p>
          <w:p w14:paraId="7196B644" w14:textId="77777777" w:rsidR="001F6FE6" w:rsidRPr="00BF25FD" w:rsidRDefault="001F6FE6" w:rsidP="00E14491">
            <w:pPr>
              <w:tabs>
                <w:tab w:val="left" w:pos="6840"/>
              </w:tabs>
              <w:jc w:val="both"/>
              <w:rPr>
                <w:sz w:val="22"/>
                <w:szCs w:val="22"/>
              </w:rPr>
            </w:pPr>
            <w:r w:rsidRPr="00D75502">
              <w:rPr>
                <w:b/>
                <w:bCs/>
                <w:sz w:val="22"/>
                <w:szCs w:val="22"/>
              </w:rPr>
              <w:t>Material</w:t>
            </w:r>
            <w:r w:rsidRPr="00BF25FD">
              <w:rPr>
                <w:sz w:val="22"/>
                <w:szCs w:val="22"/>
              </w:rPr>
              <w:t>:   Leather or improved leather or</w:t>
            </w:r>
            <w:r w:rsidRPr="00BF25FD">
              <w:rPr>
                <w:rFonts w:eastAsiaTheme="minorEastAsia"/>
                <w:sz w:val="22"/>
                <w:szCs w:val="22"/>
                <w:lang w:eastAsia="ja-JP"/>
              </w:rPr>
              <w:t xml:space="preserve"> </w:t>
            </w:r>
            <w:proofErr w:type="spellStart"/>
            <w:r w:rsidRPr="00BF25FD">
              <w:rPr>
                <w:rFonts w:eastAsiaTheme="minorEastAsia"/>
                <w:sz w:val="22"/>
                <w:szCs w:val="22"/>
                <w:lang w:eastAsia="ja-JP"/>
              </w:rPr>
              <w:t>velment</w:t>
            </w:r>
            <w:proofErr w:type="spellEnd"/>
            <w:r>
              <w:rPr>
                <w:sz w:val="22"/>
                <w:szCs w:val="22"/>
              </w:rPr>
              <w:t xml:space="preserve"> </w:t>
            </w:r>
            <w:r w:rsidRPr="00BF25FD">
              <w:rPr>
                <w:sz w:val="22"/>
                <w:szCs w:val="22"/>
              </w:rPr>
              <w:t>with acoustic  solutions</w:t>
            </w:r>
          </w:p>
          <w:p w14:paraId="3DDB5340" w14:textId="77777777" w:rsidR="001F6FE6" w:rsidRPr="00BF25FD" w:rsidRDefault="001F6FE6" w:rsidP="00E14491">
            <w:pPr>
              <w:tabs>
                <w:tab w:val="left" w:pos="6840"/>
              </w:tabs>
              <w:jc w:val="both"/>
              <w:rPr>
                <w:sz w:val="22"/>
                <w:szCs w:val="22"/>
              </w:rPr>
            </w:pPr>
            <w:r w:rsidRPr="00BF25FD">
              <w:rPr>
                <w:sz w:val="22"/>
                <w:szCs w:val="22"/>
              </w:rPr>
              <w:t>- Size:  Height-1,6m;</w:t>
            </w:r>
          </w:p>
          <w:p w14:paraId="2215A487" w14:textId="77777777" w:rsidR="001F6FE6" w:rsidRPr="00BF25FD" w:rsidRDefault="001F6FE6" w:rsidP="00E14491">
            <w:pPr>
              <w:tabs>
                <w:tab w:val="left" w:pos="6840"/>
              </w:tabs>
              <w:jc w:val="both"/>
              <w:rPr>
                <w:sz w:val="22"/>
                <w:szCs w:val="22"/>
              </w:rPr>
            </w:pPr>
            <w:r w:rsidRPr="00BF25FD">
              <w:rPr>
                <w:sz w:val="22"/>
                <w:szCs w:val="22"/>
              </w:rPr>
              <w:t>- Width: 1,75m*2 sides</w:t>
            </w:r>
          </w:p>
          <w:p w14:paraId="3355A68F" w14:textId="77777777" w:rsidR="001F6FE6" w:rsidRPr="00BF25FD" w:rsidRDefault="001F6FE6" w:rsidP="00E14491">
            <w:pPr>
              <w:tabs>
                <w:tab w:val="left" w:pos="6840"/>
              </w:tabs>
              <w:jc w:val="both"/>
              <w:rPr>
                <w:sz w:val="22"/>
                <w:szCs w:val="22"/>
              </w:rPr>
            </w:pPr>
            <w:r w:rsidRPr="00BF25FD">
              <w:rPr>
                <w:sz w:val="22"/>
                <w:szCs w:val="22"/>
              </w:rPr>
              <w:t>- length 1,90 m* 1side</w:t>
            </w:r>
          </w:p>
          <w:p w14:paraId="77E39BC8" w14:textId="77777777" w:rsidR="001F6FE6" w:rsidRPr="00BF25FD" w:rsidRDefault="001F6FE6" w:rsidP="00E14491">
            <w:pPr>
              <w:tabs>
                <w:tab w:val="left" w:pos="6840"/>
              </w:tabs>
              <w:jc w:val="both"/>
              <w:rPr>
                <w:sz w:val="22"/>
                <w:szCs w:val="22"/>
              </w:rPr>
            </w:pPr>
            <w:r w:rsidRPr="00BF25FD">
              <w:rPr>
                <w:sz w:val="22"/>
                <w:szCs w:val="22"/>
              </w:rPr>
              <w:t>- the length of the door side 0,90 m</w:t>
            </w:r>
          </w:p>
          <w:p w14:paraId="71DC2DB5" w14:textId="77777777" w:rsidR="001F6FE6" w:rsidRPr="00BF25FD" w:rsidRDefault="001F6FE6" w:rsidP="00E14491">
            <w:pPr>
              <w:tabs>
                <w:tab w:val="left" w:pos="6840"/>
              </w:tabs>
              <w:jc w:val="both"/>
              <w:rPr>
                <w:sz w:val="22"/>
                <w:szCs w:val="22"/>
              </w:rPr>
            </w:pPr>
            <w:r w:rsidRPr="00D75502">
              <w:rPr>
                <w:b/>
                <w:bCs/>
                <w:sz w:val="22"/>
                <w:szCs w:val="22"/>
              </w:rPr>
              <w:t>Design</w:t>
            </w:r>
            <w:r w:rsidRPr="00BF25FD">
              <w:rPr>
                <w:sz w:val="22"/>
                <w:szCs w:val="22"/>
              </w:rPr>
              <w:t>: between the angles has a zipper, with an angle of 90 degrees,</w:t>
            </w:r>
          </w:p>
          <w:p w14:paraId="26D261E1" w14:textId="77777777" w:rsidR="001F6FE6" w:rsidRPr="00BF25FD" w:rsidRDefault="001F6FE6" w:rsidP="00E14491">
            <w:pPr>
              <w:tabs>
                <w:tab w:val="left" w:pos="6840"/>
              </w:tabs>
              <w:jc w:val="both"/>
              <w:rPr>
                <w:sz w:val="22"/>
                <w:szCs w:val="22"/>
              </w:rPr>
            </w:pPr>
            <w:r w:rsidRPr="00BF25FD">
              <w:rPr>
                <w:sz w:val="22"/>
                <w:szCs w:val="22"/>
              </w:rPr>
              <w:t>Fine-grained, cross-stitched, fine-grained seams</w:t>
            </w:r>
          </w:p>
          <w:p w14:paraId="7001C895" w14:textId="77777777" w:rsidR="001F6FE6" w:rsidRPr="00BF25FD" w:rsidRDefault="001F6FE6" w:rsidP="00E14491">
            <w:pPr>
              <w:tabs>
                <w:tab w:val="left" w:pos="6840"/>
              </w:tabs>
              <w:jc w:val="both"/>
              <w:rPr>
                <w:sz w:val="22"/>
                <w:szCs w:val="22"/>
              </w:rPr>
            </w:pPr>
            <w:r w:rsidRPr="00D75502">
              <w:rPr>
                <w:b/>
                <w:bCs/>
                <w:sz w:val="22"/>
                <w:szCs w:val="22"/>
              </w:rPr>
              <w:t>Colors</w:t>
            </w:r>
            <w:r w:rsidRPr="00BF25FD">
              <w:rPr>
                <w:sz w:val="22"/>
                <w:szCs w:val="22"/>
              </w:rPr>
              <w:t>: light green, brown-yellow /same as the standard color of the room for psychological counseling/</w:t>
            </w:r>
          </w:p>
          <w:p w14:paraId="0F78DFC9" w14:textId="77777777" w:rsidR="001F6FE6" w:rsidRPr="00BF25FD" w:rsidRDefault="001F6FE6" w:rsidP="00E14491">
            <w:pPr>
              <w:tabs>
                <w:tab w:val="left" w:pos="6840"/>
              </w:tabs>
              <w:jc w:val="both"/>
              <w:rPr>
                <w:sz w:val="22"/>
                <w:szCs w:val="22"/>
              </w:rPr>
            </w:pPr>
            <w:r w:rsidRPr="00675233">
              <w:rPr>
                <w:b/>
                <w:bCs/>
                <w:sz w:val="22"/>
                <w:szCs w:val="22"/>
              </w:rPr>
              <w:t>Detailed</w:t>
            </w:r>
            <w:r w:rsidRPr="00BF25FD">
              <w:rPr>
                <w:sz w:val="22"/>
                <w:szCs w:val="22"/>
              </w:rPr>
              <w:t>:</w:t>
            </w:r>
            <w:r>
              <w:rPr>
                <w:sz w:val="22"/>
                <w:szCs w:val="22"/>
              </w:rPr>
              <w:t xml:space="preserve"> </w:t>
            </w:r>
            <w:r w:rsidRPr="00BF25FD">
              <w:rPr>
                <w:sz w:val="22"/>
                <w:szCs w:val="22"/>
              </w:rPr>
              <w:t>The outside of the partition wall shall be 2 steel or metal frames on each of the three sides, 1 steel frame at the entrance, the retaining foot shall have a cushion to prevent scratches on the floor.</w:t>
            </w:r>
          </w:p>
          <w:p w14:paraId="2B2DEBFA" w14:textId="77777777" w:rsidR="001F6FE6" w:rsidRPr="00BF25FD" w:rsidRDefault="001F6FE6" w:rsidP="00E14491">
            <w:pPr>
              <w:tabs>
                <w:tab w:val="left" w:pos="6840"/>
              </w:tabs>
              <w:jc w:val="both"/>
              <w:rPr>
                <w:sz w:val="22"/>
                <w:szCs w:val="22"/>
              </w:rPr>
            </w:pPr>
            <w:r w:rsidRPr="00BF25FD">
              <w:rPr>
                <w:sz w:val="22"/>
                <w:szCs w:val="22"/>
              </w:rPr>
              <w:t>The inside of the material has a thin sponge, cross-shaped catch stitch, the edges will be stitched.</w:t>
            </w:r>
          </w:p>
          <w:p w14:paraId="1BC29403" w14:textId="77777777" w:rsidR="001F6FE6" w:rsidRDefault="001F6FE6" w:rsidP="00E14491">
            <w:pPr>
              <w:tabs>
                <w:tab w:val="left" w:pos="6840"/>
              </w:tabs>
              <w:jc w:val="both"/>
              <w:rPr>
                <w:b/>
                <w:sz w:val="22"/>
                <w:szCs w:val="22"/>
              </w:rPr>
            </w:pPr>
          </w:p>
          <w:p w14:paraId="12B507CA" w14:textId="77777777" w:rsidR="001F6FE6" w:rsidRPr="009E7FA7" w:rsidRDefault="001F6FE6" w:rsidP="001F6FE6">
            <w:pPr>
              <w:pStyle w:val="ListParagraph"/>
              <w:numPr>
                <w:ilvl w:val="0"/>
                <w:numId w:val="4"/>
              </w:numPr>
              <w:tabs>
                <w:tab w:val="left" w:pos="6840"/>
              </w:tabs>
              <w:spacing w:after="0"/>
              <w:jc w:val="both"/>
              <w:rPr>
                <w:rFonts w:ascii="Times New Roman" w:eastAsia="Times New Roman" w:hAnsi="Times New Roman" w:cs="Times New Roman"/>
                <w:b/>
                <w:bCs/>
              </w:rPr>
            </w:pPr>
            <w:r w:rsidRPr="009E7FA7">
              <w:rPr>
                <w:rFonts w:ascii="Times New Roman" w:hAnsi="Times New Roman" w:cs="Times New Roman"/>
                <w:b/>
              </w:rPr>
              <w:t>SOFA</w:t>
            </w:r>
            <w:r w:rsidRPr="009E7FA7">
              <w:rPr>
                <w:rFonts w:ascii="Times New Roman" w:eastAsia="Times New Roman" w:hAnsi="Times New Roman" w:cs="Times New Roman"/>
                <w:b/>
                <w:bCs/>
              </w:rPr>
              <w:t xml:space="preserve"> </w:t>
            </w:r>
          </w:p>
          <w:p w14:paraId="45F89BE9" w14:textId="77777777" w:rsidR="001F6FE6" w:rsidRPr="00BF25FD" w:rsidRDefault="001F6FE6" w:rsidP="00E14491">
            <w:pPr>
              <w:tabs>
                <w:tab w:val="left" w:pos="6840"/>
              </w:tabs>
              <w:jc w:val="both"/>
              <w:rPr>
                <w:sz w:val="22"/>
                <w:szCs w:val="22"/>
              </w:rPr>
            </w:pPr>
            <w:r w:rsidRPr="00940A2E">
              <w:rPr>
                <w:b/>
                <w:bCs/>
                <w:sz w:val="22"/>
                <w:szCs w:val="22"/>
              </w:rPr>
              <w:t>Material</w:t>
            </w:r>
            <w:r w:rsidRPr="00BF25FD">
              <w:rPr>
                <w:sz w:val="22"/>
                <w:szCs w:val="22"/>
              </w:rPr>
              <w:t xml:space="preserve">: Leather or improved leather or </w:t>
            </w:r>
            <w:proofErr w:type="spellStart"/>
            <w:r w:rsidRPr="00BF25FD">
              <w:rPr>
                <w:sz w:val="22"/>
                <w:szCs w:val="22"/>
              </w:rPr>
              <w:t>velment</w:t>
            </w:r>
            <w:proofErr w:type="spellEnd"/>
          </w:p>
          <w:p w14:paraId="6D821714" w14:textId="77777777" w:rsidR="001F6FE6" w:rsidRPr="00BF25FD" w:rsidRDefault="001F6FE6" w:rsidP="00E14491">
            <w:pPr>
              <w:tabs>
                <w:tab w:val="left" w:pos="6840"/>
              </w:tabs>
              <w:jc w:val="both"/>
              <w:rPr>
                <w:sz w:val="22"/>
                <w:szCs w:val="22"/>
              </w:rPr>
            </w:pPr>
            <w:r w:rsidRPr="00BF25FD">
              <w:rPr>
                <w:sz w:val="22"/>
                <w:szCs w:val="22"/>
              </w:rPr>
              <w:t>- Height: according to standards</w:t>
            </w:r>
          </w:p>
          <w:p w14:paraId="32BC4783" w14:textId="77777777" w:rsidR="001F6FE6" w:rsidRPr="00BF25FD" w:rsidRDefault="001F6FE6" w:rsidP="00E14491">
            <w:pPr>
              <w:tabs>
                <w:tab w:val="left" w:pos="6840"/>
              </w:tabs>
              <w:jc w:val="both"/>
              <w:rPr>
                <w:sz w:val="22"/>
                <w:szCs w:val="22"/>
              </w:rPr>
            </w:pPr>
            <w:r w:rsidRPr="00BF25FD">
              <w:rPr>
                <w:sz w:val="22"/>
                <w:szCs w:val="22"/>
              </w:rPr>
              <w:t>- Seat width 50-60 cm,</w:t>
            </w:r>
          </w:p>
          <w:p w14:paraId="7C104022" w14:textId="77777777" w:rsidR="001F6FE6" w:rsidRPr="00BF25FD" w:rsidRDefault="001F6FE6" w:rsidP="00E14491">
            <w:pPr>
              <w:tabs>
                <w:tab w:val="left" w:pos="6840"/>
              </w:tabs>
              <w:jc w:val="both"/>
              <w:rPr>
                <w:sz w:val="22"/>
                <w:szCs w:val="22"/>
              </w:rPr>
            </w:pPr>
            <w:r w:rsidRPr="00BF25FD">
              <w:rPr>
                <w:sz w:val="22"/>
                <w:szCs w:val="22"/>
              </w:rPr>
              <w:t>- Length of one side seat 1.7m and length of another side seat 1.0 m.</w:t>
            </w:r>
          </w:p>
          <w:p w14:paraId="16794680" w14:textId="77777777" w:rsidR="001F6FE6" w:rsidRPr="00BF25FD" w:rsidRDefault="001F6FE6" w:rsidP="00E14491">
            <w:pPr>
              <w:tabs>
                <w:tab w:val="left" w:pos="6840"/>
              </w:tabs>
              <w:jc w:val="both"/>
              <w:rPr>
                <w:sz w:val="22"/>
                <w:szCs w:val="22"/>
              </w:rPr>
            </w:pPr>
            <w:r w:rsidRPr="00940A2E">
              <w:rPr>
                <w:b/>
                <w:bCs/>
                <w:sz w:val="22"/>
                <w:szCs w:val="22"/>
              </w:rPr>
              <w:t>Colors</w:t>
            </w:r>
            <w:r w:rsidRPr="00BF25FD">
              <w:rPr>
                <w:sz w:val="22"/>
                <w:szCs w:val="22"/>
              </w:rPr>
              <w:t>: light green, brown-yellow /same as the standard color of the room for psychological counseling/</w:t>
            </w:r>
          </w:p>
          <w:p w14:paraId="45925093" w14:textId="77777777" w:rsidR="001F6FE6" w:rsidRDefault="001F6FE6" w:rsidP="00E14491">
            <w:pPr>
              <w:tabs>
                <w:tab w:val="left" w:pos="6840"/>
              </w:tabs>
              <w:jc w:val="both"/>
              <w:rPr>
                <w:sz w:val="22"/>
                <w:szCs w:val="22"/>
              </w:rPr>
            </w:pPr>
            <w:r w:rsidRPr="00940A2E">
              <w:rPr>
                <w:b/>
                <w:bCs/>
                <w:sz w:val="22"/>
                <w:szCs w:val="22"/>
              </w:rPr>
              <w:t>Detailed</w:t>
            </w:r>
            <w:r w:rsidRPr="00BF25FD">
              <w:rPr>
                <w:sz w:val="22"/>
                <w:szCs w:val="22"/>
              </w:rPr>
              <w:t>:</w:t>
            </w:r>
            <w:r>
              <w:rPr>
                <w:sz w:val="22"/>
                <w:szCs w:val="22"/>
              </w:rPr>
              <w:t xml:space="preserve"> </w:t>
            </w:r>
            <w:r w:rsidRPr="00BF25FD">
              <w:rPr>
                <w:sz w:val="22"/>
                <w:szCs w:val="22"/>
              </w:rPr>
              <w:t>The seating area of the sofa should be comfortable and should have a wooden frame and High-Density appropriate sponge. The backside of the sofa should have a wooden frame, High-Density appropriated sponge and buttons</w:t>
            </w:r>
            <w:r>
              <w:rPr>
                <w:sz w:val="22"/>
                <w:szCs w:val="22"/>
              </w:rPr>
              <w:t>.</w:t>
            </w:r>
          </w:p>
          <w:p w14:paraId="1929FA76" w14:textId="77777777" w:rsidR="001F6FE6" w:rsidRPr="00BF25FD" w:rsidRDefault="001F6FE6" w:rsidP="00E14491">
            <w:pPr>
              <w:tabs>
                <w:tab w:val="left" w:pos="6840"/>
              </w:tabs>
              <w:jc w:val="both"/>
              <w:rPr>
                <w:sz w:val="22"/>
                <w:szCs w:val="22"/>
              </w:rPr>
            </w:pPr>
          </w:p>
          <w:p w14:paraId="7A7A3949" w14:textId="77777777" w:rsidR="001F6FE6" w:rsidRPr="009E7FA7" w:rsidRDefault="001F6FE6" w:rsidP="001F6FE6">
            <w:pPr>
              <w:pStyle w:val="ListParagraph"/>
              <w:numPr>
                <w:ilvl w:val="0"/>
                <w:numId w:val="4"/>
              </w:numPr>
              <w:tabs>
                <w:tab w:val="left" w:pos="6840"/>
              </w:tabs>
              <w:spacing w:after="0"/>
              <w:jc w:val="both"/>
              <w:rPr>
                <w:rFonts w:ascii="Times New Roman" w:hAnsi="Times New Roman" w:cs="Times New Roman"/>
                <w:b/>
              </w:rPr>
            </w:pPr>
            <w:r w:rsidRPr="009E7FA7">
              <w:rPr>
                <w:rFonts w:ascii="Times New Roman" w:hAnsi="Times New Roman" w:cs="Times New Roman"/>
                <w:b/>
              </w:rPr>
              <w:t>TABLE</w:t>
            </w:r>
          </w:p>
          <w:p w14:paraId="3DF49D1B" w14:textId="77777777" w:rsidR="001F6FE6" w:rsidRPr="00BF25FD" w:rsidRDefault="001F6FE6" w:rsidP="00E14491">
            <w:pPr>
              <w:tabs>
                <w:tab w:val="left" w:pos="6840"/>
              </w:tabs>
              <w:jc w:val="both"/>
              <w:rPr>
                <w:sz w:val="22"/>
                <w:szCs w:val="22"/>
              </w:rPr>
            </w:pPr>
            <w:r w:rsidRPr="00940A2E">
              <w:rPr>
                <w:b/>
                <w:bCs/>
                <w:sz w:val="22"/>
                <w:szCs w:val="22"/>
              </w:rPr>
              <w:t>Size</w:t>
            </w:r>
            <w:r w:rsidRPr="00BF25FD">
              <w:rPr>
                <w:sz w:val="22"/>
                <w:szCs w:val="22"/>
              </w:rPr>
              <w:t>: 70cm*90cm</w:t>
            </w:r>
          </w:p>
          <w:p w14:paraId="6C3BEAC0" w14:textId="77777777" w:rsidR="001F6FE6" w:rsidRDefault="001F6FE6" w:rsidP="00E14491">
            <w:pPr>
              <w:tabs>
                <w:tab w:val="left" w:pos="6840"/>
              </w:tabs>
              <w:jc w:val="both"/>
              <w:rPr>
                <w:b/>
                <w:sz w:val="22"/>
                <w:szCs w:val="22"/>
              </w:rPr>
            </w:pPr>
            <w:r w:rsidRPr="00BF25FD">
              <w:rPr>
                <w:sz w:val="22"/>
                <w:szCs w:val="22"/>
              </w:rPr>
              <w:t xml:space="preserve">Table-board is made of an improved tight wood. </w:t>
            </w:r>
          </w:p>
          <w:p w14:paraId="51A9AEB3" w14:textId="77777777" w:rsidR="001F6FE6" w:rsidRPr="00BF25FD" w:rsidRDefault="001F6FE6" w:rsidP="00E14491">
            <w:pPr>
              <w:tabs>
                <w:tab w:val="left" w:pos="6840"/>
              </w:tabs>
              <w:jc w:val="both"/>
              <w:rPr>
                <w:b/>
                <w:sz w:val="22"/>
                <w:szCs w:val="22"/>
              </w:rPr>
            </w:pPr>
          </w:p>
          <w:p w14:paraId="759FF90B" w14:textId="77777777" w:rsidR="001F6FE6" w:rsidRPr="00BF25FD" w:rsidRDefault="001F6FE6" w:rsidP="00E14491">
            <w:pPr>
              <w:tabs>
                <w:tab w:val="left" w:pos="6840"/>
              </w:tabs>
              <w:jc w:val="both"/>
              <w:rPr>
                <w:b/>
                <w:sz w:val="22"/>
                <w:szCs w:val="22"/>
              </w:rPr>
            </w:pPr>
            <w:r w:rsidRPr="00BF25FD">
              <w:rPr>
                <w:b/>
                <w:sz w:val="22"/>
                <w:szCs w:val="22"/>
              </w:rPr>
              <w:t>General description:</w:t>
            </w:r>
          </w:p>
          <w:p w14:paraId="15220A0B" w14:textId="77777777" w:rsidR="001F6FE6" w:rsidRPr="005C22F9" w:rsidRDefault="001F6FE6" w:rsidP="00E14491">
            <w:pPr>
              <w:tabs>
                <w:tab w:val="left" w:pos="6840"/>
              </w:tabs>
              <w:jc w:val="both"/>
              <w:rPr>
                <w:sz w:val="22"/>
                <w:szCs w:val="22"/>
              </w:rPr>
            </w:pPr>
            <w:r w:rsidRPr="005C22F9">
              <w:rPr>
                <w:sz w:val="22"/>
                <w:szCs w:val="22"/>
              </w:rPr>
              <w:t>The two sofas are facing each other, and the table and the sofa are welded together (inseparable).</w:t>
            </w:r>
          </w:p>
          <w:p w14:paraId="55E802F7" w14:textId="77777777" w:rsidR="001F6FE6" w:rsidRPr="005C22F9" w:rsidRDefault="001F6FE6" w:rsidP="00E14491">
            <w:pPr>
              <w:tabs>
                <w:tab w:val="left" w:pos="6840"/>
              </w:tabs>
              <w:jc w:val="both"/>
              <w:rPr>
                <w:sz w:val="22"/>
                <w:szCs w:val="22"/>
              </w:rPr>
            </w:pPr>
            <w:r w:rsidRPr="005C22F9">
              <w:rPr>
                <w:sz w:val="22"/>
                <w:szCs w:val="22"/>
              </w:rPr>
              <w:t>The partition wall shall be detachable and shall be easy to assemble, and well-formed</w:t>
            </w:r>
            <w:r w:rsidRPr="00BF25FD">
              <w:rPr>
                <w:sz w:val="22"/>
                <w:szCs w:val="22"/>
              </w:rPr>
              <w:t xml:space="preserve"> with t</w:t>
            </w:r>
            <w:r>
              <w:rPr>
                <w:sz w:val="22"/>
                <w:szCs w:val="22"/>
              </w:rPr>
              <w:t xml:space="preserve">he acoustic </w:t>
            </w:r>
            <w:r w:rsidRPr="00BF25FD">
              <w:rPr>
                <w:sz w:val="22"/>
                <w:szCs w:val="22"/>
              </w:rPr>
              <w:t>solutions</w:t>
            </w:r>
            <w:r w:rsidRPr="005C22F9">
              <w:rPr>
                <w:sz w:val="22"/>
                <w:szCs w:val="22"/>
              </w:rPr>
              <w:t>.</w:t>
            </w:r>
          </w:p>
          <w:p w14:paraId="40C695B2" w14:textId="77777777" w:rsidR="001F6FE6" w:rsidRPr="00B27B10" w:rsidRDefault="001F6FE6" w:rsidP="00E14491">
            <w:pPr>
              <w:tabs>
                <w:tab w:val="left" w:pos="6840"/>
              </w:tabs>
              <w:jc w:val="both"/>
              <w:rPr>
                <w:color w:val="212121"/>
                <w:shd w:val="clear" w:color="auto" w:fill="FFFFFF"/>
                <w:lang w:val="mn-MN"/>
              </w:rPr>
            </w:pPr>
            <w:r w:rsidRPr="005C22F9">
              <w:rPr>
                <w:sz w:val="22"/>
                <w:szCs w:val="22"/>
              </w:rPr>
              <w:lastRenderedPageBreak/>
              <w:t>The counseling room divider shall be designed for the comfort and safety of staff and clients and shall be easy to use.</w:t>
            </w:r>
          </w:p>
        </w:tc>
        <w:tc>
          <w:tcPr>
            <w:tcW w:w="2080" w:type="pct"/>
          </w:tcPr>
          <w:p w14:paraId="1D69B0F2" w14:textId="77777777" w:rsidR="001F6FE6" w:rsidRPr="000E50D1" w:rsidRDefault="001F6FE6" w:rsidP="00E14491">
            <w:pPr>
              <w:widowControl w:val="0"/>
              <w:suppressAutoHyphens/>
              <w:spacing w:line="240" w:lineRule="atLeast"/>
              <w:ind w:right="-14"/>
              <w:jc w:val="center"/>
              <w:rPr>
                <w:sz w:val="22"/>
                <w:szCs w:val="22"/>
                <w:lang w:val="mn-MN"/>
              </w:rPr>
            </w:pPr>
          </w:p>
        </w:tc>
      </w:tr>
      <w:tr w:rsidR="001F6FE6" w:rsidRPr="000E50D1" w14:paraId="33CA51FD" w14:textId="77777777" w:rsidTr="00E14491">
        <w:trPr>
          <w:trHeight w:val="347"/>
        </w:trPr>
        <w:tc>
          <w:tcPr>
            <w:tcW w:w="301" w:type="pct"/>
            <w:shd w:val="clear" w:color="auto" w:fill="auto"/>
            <w:vAlign w:val="center"/>
          </w:tcPr>
          <w:p w14:paraId="335A6C62" w14:textId="62D61ACC" w:rsidR="001F6FE6" w:rsidRPr="00930529" w:rsidRDefault="00930529" w:rsidP="00E14491">
            <w:pPr>
              <w:widowControl w:val="0"/>
              <w:suppressAutoHyphens/>
              <w:spacing w:line="240" w:lineRule="atLeast"/>
              <w:ind w:right="-14"/>
              <w:jc w:val="center"/>
              <w:rPr>
                <w:sz w:val="22"/>
                <w:szCs w:val="22"/>
              </w:rPr>
            </w:pPr>
            <w:r>
              <w:rPr>
                <w:sz w:val="22"/>
                <w:szCs w:val="22"/>
              </w:rPr>
              <w:t>2</w:t>
            </w:r>
          </w:p>
        </w:tc>
        <w:tc>
          <w:tcPr>
            <w:tcW w:w="2619" w:type="pct"/>
            <w:shd w:val="clear" w:color="auto" w:fill="auto"/>
            <w:vAlign w:val="center"/>
          </w:tcPr>
          <w:p w14:paraId="2EFCC2BF" w14:textId="77777777" w:rsidR="001F6FE6" w:rsidRPr="00711A4F" w:rsidRDefault="001F6FE6" w:rsidP="00E14491">
            <w:pPr>
              <w:tabs>
                <w:tab w:val="left" w:pos="6840"/>
              </w:tabs>
              <w:rPr>
                <w:b/>
                <w:bCs/>
                <w:sz w:val="22"/>
                <w:szCs w:val="22"/>
              </w:rPr>
            </w:pPr>
            <w:r w:rsidRPr="00711A4F">
              <w:rPr>
                <w:b/>
                <w:bCs/>
                <w:sz w:val="22"/>
                <w:szCs w:val="22"/>
              </w:rPr>
              <w:t>Other requirements:</w:t>
            </w:r>
          </w:p>
          <w:p w14:paraId="31C7D661" w14:textId="77777777" w:rsidR="001F6FE6" w:rsidRPr="009A6A03" w:rsidRDefault="001F6FE6" w:rsidP="001F6FE6">
            <w:pPr>
              <w:pStyle w:val="ListParagraph"/>
              <w:numPr>
                <w:ilvl w:val="0"/>
                <w:numId w:val="2"/>
              </w:numPr>
              <w:tabs>
                <w:tab w:val="left" w:pos="6840"/>
              </w:tabs>
              <w:ind w:left="317"/>
              <w:jc w:val="both"/>
              <w:rPr>
                <w:rFonts w:ascii="Times New Roman" w:eastAsia="Times New Roman" w:hAnsi="Times New Roman" w:cs="Times New Roman"/>
              </w:rPr>
            </w:pPr>
            <w:r w:rsidRPr="009A6A03">
              <w:rPr>
                <w:rFonts w:ascii="Times New Roman" w:eastAsia="Times New Roman" w:hAnsi="Times New Roman" w:cs="Times New Roman"/>
              </w:rPr>
              <w:t>The materials and technical specifications of the furniture should be made after when customer finalize their selection and signings</w:t>
            </w:r>
            <w:r>
              <w:rPr>
                <w:rFonts w:ascii="Times New Roman" w:eastAsia="Times New Roman" w:hAnsi="Times New Roman" w:cs="Times New Roman"/>
              </w:rPr>
              <w:t>;</w:t>
            </w:r>
          </w:p>
          <w:p w14:paraId="5A781B88" w14:textId="77777777" w:rsidR="001F6FE6" w:rsidRPr="009A6A03" w:rsidRDefault="001F6FE6" w:rsidP="001F6FE6">
            <w:pPr>
              <w:pStyle w:val="ListParagraph"/>
              <w:numPr>
                <w:ilvl w:val="0"/>
                <w:numId w:val="2"/>
              </w:numPr>
              <w:tabs>
                <w:tab w:val="left" w:pos="6840"/>
              </w:tabs>
              <w:spacing w:after="0" w:line="240" w:lineRule="auto"/>
              <w:ind w:left="317"/>
              <w:jc w:val="both"/>
              <w:rPr>
                <w:rFonts w:ascii="Times New Roman" w:eastAsia="Times New Roman" w:hAnsi="Times New Roman" w:cs="Times New Roman"/>
              </w:rPr>
            </w:pPr>
            <w:r w:rsidRPr="009A6A03">
              <w:rPr>
                <w:rFonts w:ascii="Times New Roman" w:eastAsia="Times New Roman" w:hAnsi="Times New Roman" w:cs="Times New Roman"/>
              </w:rPr>
              <w:t>After completion of the furniture, the goods should be delivered to the customer</w:t>
            </w:r>
            <w:r>
              <w:rPr>
                <w:rFonts w:ascii="Times New Roman" w:eastAsia="Times New Roman" w:hAnsi="Times New Roman" w:cs="Times New Roman"/>
              </w:rPr>
              <w:t xml:space="preserve"> </w:t>
            </w:r>
            <w:r w:rsidRPr="009A6A03">
              <w:rPr>
                <w:rFonts w:ascii="Times New Roman" w:eastAsia="Times New Roman" w:hAnsi="Times New Roman" w:cs="Times New Roman"/>
              </w:rPr>
              <w:t xml:space="preserve">with its quantity and quality by the act; </w:t>
            </w:r>
          </w:p>
          <w:p w14:paraId="4CC51782" w14:textId="77777777" w:rsidR="001F6FE6" w:rsidRPr="009A6A03" w:rsidRDefault="001F6FE6" w:rsidP="001F6FE6">
            <w:pPr>
              <w:pStyle w:val="ListParagraph"/>
              <w:numPr>
                <w:ilvl w:val="0"/>
                <w:numId w:val="2"/>
              </w:numPr>
              <w:tabs>
                <w:tab w:val="left" w:pos="6840"/>
              </w:tabs>
              <w:spacing w:after="0" w:line="240" w:lineRule="auto"/>
              <w:ind w:left="317"/>
              <w:jc w:val="both"/>
              <w:rPr>
                <w:rFonts w:ascii="Times New Roman" w:eastAsia="Times New Roman" w:hAnsi="Times New Roman" w:cs="Times New Roman"/>
              </w:rPr>
            </w:pPr>
            <w:r w:rsidRPr="009A6A03">
              <w:rPr>
                <w:rFonts w:ascii="Times New Roman" w:eastAsia="Times New Roman" w:hAnsi="Times New Roman" w:cs="Times New Roman"/>
              </w:rPr>
              <w:t xml:space="preserve">The goods should be delivered to MLSP within 7 days after signing the contract and approving the draft. </w:t>
            </w:r>
          </w:p>
        </w:tc>
        <w:tc>
          <w:tcPr>
            <w:tcW w:w="2080" w:type="pct"/>
          </w:tcPr>
          <w:p w14:paraId="4023ADAB" w14:textId="77777777" w:rsidR="001F6FE6" w:rsidRPr="000E50D1" w:rsidRDefault="001F6FE6" w:rsidP="00E14491">
            <w:pPr>
              <w:widowControl w:val="0"/>
              <w:suppressAutoHyphens/>
              <w:spacing w:line="240" w:lineRule="atLeast"/>
              <w:ind w:right="-14"/>
              <w:jc w:val="center"/>
              <w:rPr>
                <w:sz w:val="22"/>
                <w:szCs w:val="22"/>
                <w:lang w:val="mn-MN"/>
              </w:rPr>
            </w:pPr>
          </w:p>
        </w:tc>
      </w:tr>
      <w:tr w:rsidR="001F6FE6" w:rsidRPr="000E50D1" w14:paraId="637813CF" w14:textId="77777777" w:rsidTr="00E14491">
        <w:trPr>
          <w:trHeight w:val="347"/>
        </w:trPr>
        <w:tc>
          <w:tcPr>
            <w:tcW w:w="301" w:type="pct"/>
            <w:shd w:val="clear" w:color="auto" w:fill="auto"/>
            <w:vAlign w:val="center"/>
          </w:tcPr>
          <w:p w14:paraId="73B81AB8" w14:textId="4ACEF0C1" w:rsidR="001F6FE6" w:rsidRPr="00930529" w:rsidRDefault="00930529" w:rsidP="00E14491">
            <w:pPr>
              <w:widowControl w:val="0"/>
              <w:suppressAutoHyphens/>
              <w:spacing w:line="240" w:lineRule="atLeast"/>
              <w:ind w:right="-14"/>
              <w:jc w:val="center"/>
              <w:rPr>
                <w:sz w:val="22"/>
                <w:szCs w:val="22"/>
              </w:rPr>
            </w:pPr>
            <w:r>
              <w:rPr>
                <w:sz w:val="22"/>
                <w:szCs w:val="22"/>
              </w:rPr>
              <w:t>3</w:t>
            </w:r>
          </w:p>
        </w:tc>
        <w:tc>
          <w:tcPr>
            <w:tcW w:w="2619" w:type="pct"/>
            <w:shd w:val="clear" w:color="auto" w:fill="auto"/>
            <w:vAlign w:val="center"/>
          </w:tcPr>
          <w:p w14:paraId="78E5ED71" w14:textId="77777777" w:rsidR="001F6FE6" w:rsidRPr="008E7E7B" w:rsidRDefault="001F6FE6" w:rsidP="00E14491">
            <w:pPr>
              <w:tabs>
                <w:tab w:val="left" w:pos="6840"/>
              </w:tabs>
              <w:jc w:val="both"/>
              <w:rPr>
                <w:sz w:val="22"/>
                <w:szCs w:val="22"/>
              </w:rPr>
            </w:pPr>
            <w:r w:rsidRPr="00925929">
              <w:rPr>
                <w:b/>
                <w:bCs/>
                <w:sz w:val="22"/>
                <w:szCs w:val="22"/>
              </w:rPr>
              <w:t>Transportation (countryside):</w:t>
            </w:r>
            <w:r>
              <w:rPr>
                <w:sz w:val="22"/>
                <w:szCs w:val="22"/>
              </w:rPr>
              <w:t xml:space="preserve"> </w:t>
            </w:r>
            <w:r w:rsidRPr="008E7E7B">
              <w:rPr>
                <w:sz w:val="22"/>
                <w:szCs w:val="22"/>
              </w:rPr>
              <w:t>After completion of the furniture, the goods should be delivered to the customer with its quantity and quality by the act;</w:t>
            </w:r>
            <w:r w:rsidRPr="008E7E7B">
              <w:t xml:space="preserve"> </w:t>
            </w:r>
          </w:p>
        </w:tc>
        <w:tc>
          <w:tcPr>
            <w:tcW w:w="2080" w:type="pct"/>
          </w:tcPr>
          <w:p w14:paraId="27D2F7C5" w14:textId="77777777" w:rsidR="001F6FE6" w:rsidRPr="000E50D1" w:rsidRDefault="001F6FE6" w:rsidP="00E14491">
            <w:pPr>
              <w:widowControl w:val="0"/>
              <w:suppressAutoHyphens/>
              <w:spacing w:line="240" w:lineRule="atLeast"/>
              <w:ind w:right="-14"/>
              <w:jc w:val="center"/>
              <w:rPr>
                <w:sz w:val="22"/>
                <w:szCs w:val="22"/>
                <w:lang w:val="mn-MN"/>
              </w:rPr>
            </w:pPr>
          </w:p>
        </w:tc>
      </w:tr>
    </w:tbl>
    <w:p w14:paraId="109CE4D6" w14:textId="77777777" w:rsidR="001F6FE6" w:rsidRDefault="001F6FE6" w:rsidP="001F6FE6">
      <w:pPr>
        <w:rPr>
          <w:i/>
          <w:sz w:val="22"/>
          <w:szCs w:val="22"/>
          <w:lang w:val="mn-MN"/>
        </w:rPr>
      </w:pPr>
    </w:p>
    <w:p w14:paraId="6E03AA26" w14:textId="77777777" w:rsidR="001F6FE6" w:rsidRDefault="001F6FE6" w:rsidP="001F6FE6">
      <w:pPr>
        <w:rPr>
          <w:i/>
          <w:sz w:val="22"/>
          <w:szCs w:val="22"/>
          <w:lang w:val="mn-MN"/>
        </w:rPr>
      </w:pPr>
    </w:p>
    <w:p w14:paraId="1DA36DCA" w14:textId="77777777" w:rsidR="001F6FE6" w:rsidRPr="00170983" w:rsidRDefault="001F6FE6" w:rsidP="001F6FE6">
      <w:pPr>
        <w:rPr>
          <w:b/>
          <w:bCs/>
          <w:i/>
          <w:sz w:val="22"/>
          <w:szCs w:val="22"/>
        </w:rPr>
      </w:pPr>
    </w:p>
    <w:p w14:paraId="21B7AD22" w14:textId="77777777" w:rsidR="001F6FE6" w:rsidRDefault="001F6FE6" w:rsidP="001F6FE6">
      <w:pPr>
        <w:rPr>
          <w:i/>
          <w:sz w:val="22"/>
          <w:szCs w:val="22"/>
        </w:rPr>
      </w:pPr>
    </w:p>
    <w:p w14:paraId="1E79C785" w14:textId="77777777" w:rsidR="001F6FE6" w:rsidRPr="00CD6E23" w:rsidRDefault="001F6FE6" w:rsidP="001F6FE6">
      <w:pPr>
        <w:rPr>
          <w:i/>
          <w:sz w:val="22"/>
          <w:szCs w:val="22"/>
        </w:rPr>
      </w:pPr>
    </w:p>
    <w:p w14:paraId="0A23AB16" w14:textId="77777777" w:rsidR="00E93784" w:rsidRDefault="00E93784"/>
    <w:sectPr w:rsidR="00E93784" w:rsidSect="002E479C">
      <w:footerReference w:type="default" r:id="rId7"/>
      <w:pgSz w:w="11907" w:h="16840" w:code="9"/>
      <w:pgMar w:top="1134" w:right="851" w:bottom="1134"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0F1147" w14:textId="77777777" w:rsidR="005D3285" w:rsidRDefault="00B76E7E">
      <w:r>
        <w:separator/>
      </w:r>
    </w:p>
  </w:endnote>
  <w:endnote w:type="continuationSeparator" w:id="0">
    <w:p w14:paraId="1498E65F" w14:textId="77777777" w:rsidR="005D3285" w:rsidRDefault="00B76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67203865"/>
      <w:docPartObj>
        <w:docPartGallery w:val="Page Numbers (Bottom of Page)"/>
        <w:docPartUnique/>
      </w:docPartObj>
    </w:sdtPr>
    <w:sdtEndPr>
      <w:rPr>
        <w:noProof/>
      </w:rPr>
    </w:sdtEndPr>
    <w:sdtContent>
      <w:p w14:paraId="40E80ECF" w14:textId="77777777" w:rsidR="00F01E40" w:rsidRDefault="00930529" w:rsidP="00CE5609">
        <w:pPr>
          <w:pStyle w:val="Footer"/>
          <w:jc w:val="right"/>
        </w:pPr>
        <w:r>
          <w:fldChar w:fldCharType="begin"/>
        </w:r>
        <w:r>
          <w:instrText xml:space="preserve"> PAGE   \* MERGEFORMAT </w:instrText>
        </w:r>
        <w:r>
          <w:fldChar w:fldCharType="separate"/>
        </w:r>
        <w:r>
          <w:rPr>
            <w:noProof/>
          </w:rPr>
          <w:t>5</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53B389" w14:textId="77777777" w:rsidR="005D3285" w:rsidRDefault="00B76E7E">
      <w:r>
        <w:separator/>
      </w:r>
    </w:p>
  </w:footnote>
  <w:footnote w:type="continuationSeparator" w:id="0">
    <w:p w14:paraId="3756E42D" w14:textId="77777777" w:rsidR="005D3285" w:rsidRDefault="00B76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61466C"/>
    <w:multiLevelType w:val="hybridMultilevel"/>
    <w:tmpl w:val="F5C2967C"/>
    <w:lvl w:ilvl="0" w:tplc="A8568DAC">
      <w:numFmt w:val="bullet"/>
      <w:lvlText w:val="-"/>
      <w:lvlJc w:val="left"/>
      <w:pPr>
        <w:ind w:left="720" w:hanging="360"/>
      </w:pPr>
      <w:rPr>
        <w:rFonts w:ascii="Times New Roman" w:eastAsiaTheme="minorHAnsi" w:hAnsi="Times New Roman"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8A97A26"/>
    <w:multiLevelType w:val="hybridMultilevel"/>
    <w:tmpl w:val="FDAA20E2"/>
    <w:lvl w:ilvl="0" w:tplc="0450000F">
      <w:start w:val="1"/>
      <w:numFmt w:val="decimal"/>
      <w:lvlText w:val="%1."/>
      <w:lvlJc w:val="left"/>
      <w:pPr>
        <w:ind w:left="720" w:hanging="360"/>
      </w:pPr>
    </w:lvl>
    <w:lvl w:ilvl="1" w:tplc="04500019">
      <w:start w:val="1"/>
      <w:numFmt w:val="lowerLetter"/>
      <w:lvlText w:val="%2."/>
      <w:lvlJc w:val="left"/>
      <w:pPr>
        <w:ind w:left="1440" w:hanging="360"/>
      </w:pPr>
    </w:lvl>
    <w:lvl w:ilvl="2" w:tplc="0450001B">
      <w:start w:val="1"/>
      <w:numFmt w:val="lowerRoman"/>
      <w:lvlText w:val="%3."/>
      <w:lvlJc w:val="right"/>
      <w:pPr>
        <w:ind w:left="2160" w:hanging="180"/>
      </w:pPr>
    </w:lvl>
    <w:lvl w:ilvl="3" w:tplc="0450000F">
      <w:start w:val="1"/>
      <w:numFmt w:val="decimal"/>
      <w:lvlText w:val="%4."/>
      <w:lvlJc w:val="left"/>
      <w:pPr>
        <w:ind w:left="2880" w:hanging="360"/>
      </w:pPr>
    </w:lvl>
    <w:lvl w:ilvl="4" w:tplc="04500019">
      <w:start w:val="1"/>
      <w:numFmt w:val="lowerLetter"/>
      <w:lvlText w:val="%5."/>
      <w:lvlJc w:val="left"/>
      <w:pPr>
        <w:ind w:left="3600" w:hanging="360"/>
      </w:pPr>
    </w:lvl>
    <w:lvl w:ilvl="5" w:tplc="0450001B">
      <w:start w:val="1"/>
      <w:numFmt w:val="lowerRoman"/>
      <w:lvlText w:val="%6."/>
      <w:lvlJc w:val="right"/>
      <w:pPr>
        <w:ind w:left="4320" w:hanging="180"/>
      </w:pPr>
    </w:lvl>
    <w:lvl w:ilvl="6" w:tplc="0450000F">
      <w:start w:val="1"/>
      <w:numFmt w:val="decimal"/>
      <w:lvlText w:val="%7."/>
      <w:lvlJc w:val="left"/>
      <w:pPr>
        <w:ind w:left="5040" w:hanging="360"/>
      </w:pPr>
    </w:lvl>
    <w:lvl w:ilvl="7" w:tplc="04500019">
      <w:start w:val="1"/>
      <w:numFmt w:val="lowerLetter"/>
      <w:lvlText w:val="%8."/>
      <w:lvlJc w:val="left"/>
      <w:pPr>
        <w:ind w:left="5760" w:hanging="360"/>
      </w:pPr>
    </w:lvl>
    <w:lvl w:ilvl="8" w:tplc="0450001B">
      <w:start w:val="1"/>
      <w:numFmt w:val="lowerRoman"/>
      <w:lvlText w:val="%9."/>
      <w:lvlJc w:val="right"/>
      <w:pPr>
        <w:ind w:left="6480" w:hanging="180"/>
      </w:pPr>
    </w:lvl>
  </w:abstractNum>
  <w:abstractNum w:abstractNumId="2" w15:restartNumberingAfterBreak="0">
    <w:nsid w:val="723D56E5"/>
    <w:multiLevelType w:val="hybridMultilevel"/>
    <w:tmpl w:val="9398B32C"/>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7FEB30EE"/>
    <w:multiLevelType w:val="hybridMultilevel"/>
    <w:tmpl w:val="2E7E0E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6FE6"/>
    <w:rsid w:val="000A5B66"/>
    <w:rsid w:val="001D0E9B"/>
    <w:rsid w:val="001F6FE6"/>
    <w:rsid w:val="00527C2C"/>
    <w:rsid w:val="005D3285"/>
    <w:rsid w:val="005F7CCB"/>
    <w:rsid w:val="0070387F"/>
    <w:rsid w:val="00930529"/>
    <w:rsid w:val="00AF0115"/>
    <w:rsid w:val="00B76E7E"/>
    <w:rsid w:val="00C603C5"/>
    <w:rsid w:val="00D36213"/>
    <w:rsid w:val="00DA1B21"/>
    <w:rsid w:val="00E937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6AC5E4"/>
  <w15:chartTrackingRefBased/>
  <w15:docId w15:val="{B42206A4-A1F2-461F-9493-2AEBBCCC3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F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F6FE6"/>
    <w:pPr>
      <w:tabs>
        <w:tab w:val="center" w:pos="4680"/>
        <w:tab w:val="right" w:pos="9360"/>
      </w:tabs>
    </w:pPr>
  </w:style>
  <w:style w:type="character" w:customStyle="1" w:styleId="FooterChar">
    <w:name w:val="Footer Char"/>
    <w:basedOn w:val="DefaultParagraphFont"/>
    <w:link w:val="Footer"/>
    <w:uiPriority w:val="99"/>
    <w:rsid w:val="001F6FE6"/>
    <w:rPr>
      <w:rFonts w:ascii="Times New Roman" w:eastAsia="Times New Roman" w:hAnsi="Times New Roman" w:cs="Times New Roman"/>
      <w:sz w:val="24"/>
      <w:szCs w:val="24"/>
    </w:rPr>
  </w:style>
  <w:style w:type="paragraph" w:styleId="ListParagraph">
    <w:name w:val="List Paragraph"/>
    <w:aliases w:val="IBL List Paragraph,List Paragraph1,Lapis Bulleted List,List Paragraph (numbered (a)),Bullet List,Liste Paragraf,Llista Nivell1,Lista de nivel 1,Paragraphe de liste PBLH,Dot pt,F5 List Paragraph,No Spacing1,List Paragraph Char Char Char,Ha"/>
    <w:basedOn w:val="Normal"/>
    <w:link w:val="ListParagraphChar"/>
    <w:uiPriority w:val="34"/>
    <w:qFormat/>
    <w:rsid w:val="001F6FE6"/>
    <w:pPr>
      <w:spacing w:after="160" w:line="259" w:lineRule="auto"/>
      <w:ind w:left="720"/>
      <w:contextualSpacing/>
    </w:pPr>
    <w:rPr>
      <w:rFonts w:asciiTheme="minorHAnsi" w:eastAsiaTheme="minorHAnsi" w:hAnsiTheme="minorHAnsi" w:cstheme="minorBidi"/>
      <w:sz w:val="22"/>
      <w:szCs w:val="22"/>
    </w:rPr>
  </w:style>
  <w:style w:type="character" w:customStyle="1" w:styleId="ListParagraphChar">
    <w:name w:val="List Paragraph Char"/>
    <w:aliases w:val="IBL List Paragraph Char,List Paragraph1 Char,Lapis Bulleted List Char,List Paragraph (numbered (a)) Char,Bullet List Char,Liste Paragraf Char,Llista Nivell1 Char,Lista de nivel 1 Char,Paragraphe de liste PBLH Char,Dot pt Char,Ha Char"/>
    <w:basedOn w:val="DefaultParagraphFont"/>
    <w:link w:val="ListParagraph"/>
    <w:uiPriority w:val="34"/>
    <w:qFormat/>
    <w:locked/>
    <w:rsid w:val="001F6F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715</Words>
  <Characters>4080</Characters>
  <Application>Microsoft Office Word</Application>
  <DocSecurity>0</DocSecurity>
  <Lines>34</Lines>
  <Paragraphs>9</Paragraphs>
  <ScaleCrop>false</ScaleCrop>
  <Company/>
  <LinksUpToDate>false</LinksUpToDate>
  <CharactersWithSpaces>4786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Ariunaa Ganbat</dc:creator>
  <cp:keywords/>
  <dc:description/>
  <cp:lastModifiedBy>Ariunaa Ganbat</cp:lastModifiedBy>
  <cp:revision>12</cp:revision>
  <dcterms:created xsi:type="dcterms:W3CDTF">2020-12-25T07:48:00Z</dcterms:created>
  <dcterms:modified xsi:type="dcterms:W3CDTF">2020-12-25T09:41:00Z</dcterms:modified>
</cp:coreProperties>
</file>